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42981F">
      <w:pPr>
        <w:adjustRightInd w:val="0"/>
        <w:snapToGrid w:val="0"/>
        <w:spacing w:before="624" w:beforeLines="200" w:line="360" w:lineRule="auto"/>
        <w:jc w:val="center"/>
        <w:rPr>
          <w:rFonts w:hint="default" w:ascii="微软雅黑" w:hAnsi="微软雅黑" w:eastAsia="微软雅黑" w:cs="微软雅黑"/>
          <w:b/>
          <w:bCs w:val="0"/>
          <w:color w:val="000000" w:themeColor="text1"/>
          <w:sz w:val="36"/>
          <w:szCs w:val="36"/>
          <w:highlight w:val="none"/>
          <w:lang w:val="en-US" w:eastAsia="zh-CN"/>
          <w14:textFill>
            <w14:solidFill>
              <w14:schemeClr w14:val="tx1"/>
            </w14:solidFill>
          </w14:textFill>
        </w:rPr>
      </w:pPr>
      <w:r>
        <w:rPr>
          <w:rFonts w:hint="eastAsia" w:ascii="微软雅黑" w:hAnsi="微软雅黑" w:eastAsia="微软雅黑" w:cs="微软雅黑"/>
          <w:b/>
          <w:bCs w:val="0"/>
          <w:color w:val="000000" w:themeColor="text1"/>
          <w:sz w:val="36"/>
          <w:szCs w:val="36"/>
          <w:highlight w:val="none"/>
          <w:lang w:val="en-US" w:eastAsia="zh-CN"/>
          <w14:textFill>
            <w14:solidFill>
              <w14:schemeClr w14:val="tx1"/>
            </w14:solidFill>
          </w14:textFill>
        </w:rPr>
        <w:t>项目编号：HT-【采】20250423</w:t>
      </w:r>
    </w:p>
    <w:p w14:paraId="01096CBC">
      <w:pPr>
        <w:jc w:val="center"/>
        <w:rPr>
          <w:rFonts w:hint="eastAsia" w:ascii="微软雅黑" w:hAnsi="微软雅黑" w:eastAsia="微软雅黑" w:cs="微软雅黑"/>
          <w:b/>
          <w:bCs w:val="0"/>
          <w:color w:val="000000" w:themeColor="text1"/>
          <w:sz w:val="52"/>
          <w:szCs w:val="52"/>
          <w:highlight w:val="none"/>
          <w:lang w:val="en-US" w:eastAsia="zh-CN"/>
          <w14:textFill>
            <w14:solidFill>
              <w14:schemeClr w14:val="tx1"/>
            </w14:solidFill>
          </w14:textFill>
        </w:rPr>
      </w:pPr>
      <w:r>
        <w:rPr>
          <w:rFonts w:hint="eastAsia" w:ascii="微软雅黑" w:hAnsi="微软雅黑" w:eastAsia="微软雅黑" w:cs="微软雅黑"/>
          <w:b/>
          <w:bCs w:val="0"/>
          <w:color w:val="000000" w:themeColor="text1"/>
          <w:sz w:val="52"/>
          <w:szCs w:val="52"/>
          <w:highlight w:val="none"/>
          <w:lang w:val="en-US" w:eastAsia="zh-CN"/>
          <w14:textFill>
            <w14:solidFill>
              <w14:schemeClr w14:val="tx1"/>
            </w14:solidFill>
          </w14:textFill>
        </w:rPr>
        <w:t>成都市技师学院（成都工贸职业技术学院）校企共建B+培训中心建设加装电梯项目</w:t>
      </w:r>
    </w:p>
    <w:p w14:paraId="0B71F520">
      <w:pPr>
        <w:pStyle w:val="9"/>
        <w:rPr>
          <w:rFonts w:hint="eastAsia"/>
          <w:color w:val="000000" w:themeColor="text1"/>
          <w:highlight w:val="none"/>
          <w:lang w:val="en-US" w:eastAsia="zh-CN"/>
          <w14:textFill>
            <w14:solidFill>
              <w14:schemeClr w14:val="tx1"/>
            </w14:solidFill>
          </w14:textFill>
        </w:rPr>
      </w:pPr>
    </w:p>
    <w:p w14:paraId="25286D94">
      <w:pPr>
        <w:jc w:val="center"/>
        <w:rPr>
          <w:rFonts w:hint="eastAsia" w:ascii="微软雅黑" w:hAnsi="微软雅黑" w:eastAsia="微软雅黑" w:cs="微软雅黑"/>
          <w:b/>
          <w:bCs/>
          <w:color w:val="000000" w:themeColor="text1"/>
          <w:sz w:val="72"/>
          <w:szCs w:val="72"/>
          <w:highlight w:val="none"/>
          <w14:textFill>
            <w14:solidFill>
              <w14:schemeClr w14:val="tx1"/>
            </w14:solidFill>
          </w14:textFill>
        </w:rPr>
      </w:pPr>
      <w:r>
        <w:rPr>
          <w:rFonts w:hint="eastAsia" w:ascii="微软雅黑" w:hAnsi="微软雅黑" w:eastAsia="微软雅黑" w:cs="微软雅黑"/>
          <w:b/>
          <w:bCs/>
          <w:color w:val="000000" w:themeColor="text1"/>
          <w:sz w:val="72"/>
          <w:szCs w:val="72"/>
          <w:highlight w:val="none"/>
          <w14:textFill>
            <w14:solidFill>
              <w14:schemeClr w14:val="tx1"/>
            </w14:solidFill>
          </w14:textFill>
        </w:rPr>
        <w:t>磋</w:t>
      </w:r>
    </w:p>
    <w:p w14:paraId="1CD677FD">
      <w:pPr>
        <w:jc w:val="center"/>
        <w:rPr>
          <w:rFonts w:hint="eastAsia" w:ascii="微软雅黑" w:hAnsi="微软雅黑" w:eastAsia="微软雅黑" w:cs="微软雅黑"/>
          <w:b/>
          <w:bCs/>
          <w:color w:val="000000" w:themeColor="text1"/>
          <w:sz w:val="72"/>
          <w:szCs w:val="72"/>
          <w:highlight w:val="none"/>
          <w14:textFill>
            <w14:solidFill>
              <w14:schemeClr w14:val="tx1"/>
            </w14:solidFill>
          </w14:textFill>
        </w:rPr>
      </w:pPr>
      <w:r>
        <w:rPr>
          <w:rFonts w:hint="eastAsia" w:ascii="微软雅黑" w:hAnsi="微软雅黑" w:eastAsia="微软雅黑" w:cs="微软雅黑"/>
          <w:b/>
          <w:bCs/>
          <w:color w:val="000000" w:themeColor="text1"/>
          <w:sz w:val="72"/>
          <w:szCs w:val="72"/>
          <w:highlight w:val="none"/>
          <w14:textFill>
            <w14:solidFill>
              <w14:schemeClr w14:val="tx1"/>
            </w14:solidFill>
          </w14:textFill>
        </w:rPr>
        <w:t>商</w:t>
      </w:r>
    </w:p>
    <w:p w14:paraId="2A3AD9B7">
      <w:pPr>
        <w:jc w:val="center"/>
        <w:rPr>
          <w:rFonts w:hint="eastAsia" w:ascii="微软雅黑" w:hAnsi="微软雅黑" w:eastAsia="微软雅黑" w:cs="微软雅黑"/>
          <w:b/>
          <w:bCs/>
          <w:color w:val="000000" w:themeColor="text1"/>
          <w:sz w:val="72"/>
          <w:szCs w:val="72"/>
          <w:highlight w:val="none"/>
          <w14:textFill>
            <w14:solidFill>
              <w14:schemeClr w14:val="tx1"/>
            </w14:solidFill>
          </w14:textFill>
        </w:rPr>
      </w:pPr>
      <w:r>
        <w:rPr>
          <w:rFonts w:hint="eastAsia" w:ascii="微软雅黑" w:hAnsi="微软雅黑" w:eastAsia="微软雅黑" w:cs="微软雅黑"/>
          <w:b/>
          <w:bCs/>
          <w:color w:val="000000" w:themeColor="text1"/>
          <w:sz w:val="72"/>
          <w:szCs w:val="72"/>
          <w:highlight w:val="none"/>
          <w14:textFill>
            <w14:solidFill>
              <w14:schemeClr w14:val="tx1"/>
            </w14:solidFill>
          </w14:textFill>
        </w:rPr>
        <w:t>文</w:t>
      </w:r>
    </w:p>
    <w:p w14:paraId="6F643E06">
      <w:pPr>
        <w:jc w:val="center"/>
        <w:rPr>
          <w:rFonts w:hint="eastAsia" w:ascii="微软雅黑" w:hAnsi="微软雅黑" w:eastAsia="微软雅黑" w:cs="微软雅黑"/>
          <w:b/>
          <w:bCs/>
          <w:color w:val="000000" w:themeColor="text1"/>
          <w:sz w:val="32"/>
          <w:szCs w:val="32"/>
          <w:highlight w:val="none"/>
          <w:lang w:eastAsia="zh-CN"/>
          <w14:textFill>
            <w14:solidFill>
              <w14:schemeClr w14:val="tx1"/>
            </w14:solidFill>
          </w14:textFill>
        </w:rPr>
      </w:pPr>
      <w:r>
        <w:rPr>
          <w:rFonts w:hint="eastAsia" w:ascii="微软雅黑" w:hAnsi="微软雅黑" w:eastAsia="微软雅黑" w:cs="微软雅黑"/>
          <w:b/>
          <w:bCs/>
          <w:color w:val="000000" w:themeColor="text1"/>
          <w:sz w:val="72"/>
          <w:szCs w:val="72"/>
          <w:highlight w:val="none"/>
          <w14:textFill>
            <w14:solidFill>
              <w14:schemeClr w14:val="tx1"/>
            </w14:solidFill>
          </w14:textFill>
        </w:rPr>
        <w:t>件</w:t>
      </w:r>
    </w:p>
    <w:p w14:paraId="6270CFEA">
      <w:pPr>
        <w:spacing w:line="360" w:lineRule="auto"/>
        <w:jc w:val="both"/>
        <w:rPr>
          <w:rFonts w:hint="eastAsia" w:ascii="微软雅黑" w:hAnsi="微软雅黑" w:eastAsia="微软雅黑" w:cs="微软雅黑"/>
          <w:b/>
          <w:bCs/>
          <w:color w:val="000000" w:themeColor="text1"/>
          <w:sz w:val="28"/>
          <w:szCs w:val="28"/>
          <w:highlight w:val="none"/>
          <w:lang w:eastAsia="zh-CN"/>
          <w14:textFill>
            <w14:solidFill>
              <w14:schemeClr w14:val="tx1"/>
            </w14:solidFill>
          </w14:textFill>
        </w:rPr>
      </w:pPr>
    </w:p>
    <w:p w14:paraId="0AE7559E">
      <w:pPr>
        <w:spacing w:line="360" w:lineRule="auto"/>
        <w:jc w:val="center"/>
        <w:rPr>
          <w:rFonts w:hint="eastAsia" w:ascii="微软雅黑" w:hAnsi="微软雅黑" w:eastAsia="微软雅黑" w:cs="微软雅黑"/>
          <w:b/>
          <w:bCs/>
          <w:color w:val="000000" w:themeColor="text1"/>
          <w:sz w:val="32"/>
          <w:szCs w:val="32"/>
          <w:highlight w:val="none"/>
          <w:lang w:val="en-US" w:eastAsia="zh-CN"/>
          <w14:textFill>
            <w14:solidFill>
              <w14:schemeClr w14:val="tx1"/>
            </w14:solidFill>
          </w14:textFill>
        </w:rPr>
      </w:pPr>
      <w:r>
        <w:rPr>
          <w:rFonts w:hint="eastAsia" w:ascii="微软雅黑" w:hAnsi="微软雅黑" w:eastAsia="微软雅黑" w:cs="微软雅黑"/>
          <w:b/>
          <w:bCs/>
          <w:color w:val="000000" w:themeColor="text1"/>
          <w:sz w:val="32"/>
          <w:szCs w:val="32"/>
          <w:highlight w:val="none"/>
          <w:lang w:eastAsia="zh-CN"/>
          <w14:textFill>
            <w14:solidFill>
              <w14:schemeClr w14:val="tx1"/>
            </w14:solidFill>
          </w14:textFill>
        </w:rPr>
        <w:t>成都市技师学院（成都工贸职业技术学院）</w:t>
      </w:r>
    </w:p>
    <w:p w14:paraId="6BDBE282">
      <w:pPr>
        <w:adjustRightInd w:val="0"/>
        <w:snapToGrid w:val="0"/>
        <w:spacing w:before="312" w:beforeLines="100" w:line="360" w:lineRule="auto"/>
        <w:jc w:val="center"/>
        <w:rPr>
          <w:rFonts w:hint="eastAsia" w:ascii="微软雅黑" w:hAnsi="微软雅黑" w:eastAsia="微软雅黑" w:cs="微软雅黑"/>
          <w:b/>
          <w:bCs/>
          <w:color w:val="000000" w:themeColor="text1"/>
          <w:sz w:val="32"/>
          <w:szCs w:val="32"/>
          <w:highlight w:val="none"/>
          <w:lang w:eastAsia="zh-CN"/>
          <w14:textFill>
            <w14:solidFill>
              <w14:schemeClr w14:val="tx1"/>
            </w14:solidFill>
          </w14:textFill>
        </w:rPr>
      </w:pPr>
      <w:r>
        <w:rPr>
          <w:rFonts w:hint="eastAsia" w:ascii="微软雅黑" w:hAnsi="微软雅黑" w:eastAsia="微软雅黑" w:cs="微软雅黑"/>
          <w:b/>
          <w:bCs/>
          <w:sz w:val="32"/>
          <w:szCs w:val="32"/>
          <w:highlight w:val="none"/>
          <w:lang w:eastAsia="zh-CN"/>
        </w:rPr>
        <w:t>恒泰工程咨询集团有限公司</w:t>
      </w:r>
    </w:p>
    <w:p w14:paraId="79F05194">
      <w:pPr>
        <w:pStyle w:val="9"/>
        <w:jc w:val="center"/>
        <w:rPr>
          <w:rFonts w:hint="eastAsia" w:ascii="微软雅黑" w:hAnsi="微软雅黑" w:eastAsia="微软雅黑" w:cs="微软雅黑"/>
          <w:b/>
          <w:bCs/>
          <w:color w:val="000000" w:themeColor="text1"/>
          <w:sz w:val="21"/>
          <w:szCs w:val="22"/>
          <w:highlight w:val="none"/>
          <w:lang w:eastAsia="zh-CN"/>
          <w14:textFill>
            <w14:solidFill>
              <w14:schemeClr w14:val="tx1"/>
            </w14:solidFill>
          </w14:textFill>
        </w:rPr>
      </w:pPr>
      <w:r>
        <w:rPr>
          <w:rFonts w:hint="eastAsia" w:ascii="微软雅黑" w:hAnsi="微软雅黑" w:eastAsia="微软雅黑" w:cs="微软雅黑"/>
          <w:b/>
          <w:bCs/>
          <w:color w:val="000000" w:themeColor="text1"/>
          <w:sz w:val="32"/>
          <w:szCs w:val="32"/>
          <w:highlight w:val="none"/>
          <w:lang w:eastAsia="zh-CN"/>
          <w14:textFill>
            <w14:solidFill>
              <w14:schemeClr w14:val="tx1"/>
            </w14:solidFill>
          </w14:textFill>
        </w:rPr>
        <w:t>共同编制</w:t>
      </w:r>
    </w:p>
    <w:p w14:paraId="2BD73A67">
      <w:pPr>
        <w:adjustRightInd w:val="0"/>
        <w:snapToGrid w:val="0"/>
        <w:spacing w:line="360" w:lineRule="auto"/>
        <w:jc w:val="center"/>
        <w:rPr>
          <w:rFonts w:hint="eastAsia" w:ascii="微软雅黑" w:hAnsi="微软雅黑" w:eastAsia="微软雅黑" w:cs="微软雅黑"/>
          <w:b w:val="0"/>
          <w:bCs w:val="0"/>
          <w:color w:val="000000" w:themeColor="text1"/>
          <w:sz w:val="32"/>
          <w:szCs w:val="32"/>
          <w:highlight w:val="none"/>
          <w:lang w:val="en-US" w:eastAsia="zh-CN"/>
          <w14:textFill>
            <w14:solidFill>
              <w14:schemeClr w14:val="tx1"/>
            </w14:solidFill>
          </w14:textFill>
        </w:rPr>
      </w:pPr>
      <w:r>
        <w:rPr>
          <w:rFonts w:hint="eastAsia" w:ascii="微软雅黑" w:hAnsi="微软雅黑" w:eastAsia="微软雅黑" w:cs="微软雅黑"/>
          <w:b/>
          <w:bCs w:val="0"/>
          <w:color w:val="000000" w:themeColor="text1"/>
          <w:sz w:val="32"/>
          <w:szCs w:val="32"/>
          <w:highlight w:val="none"/>
          <w:lang w:val="en-US" w:eastAsia="zh-CN"/>
          <w14:textFill>
            <w14:solidFill>
              <w14:schemeClr w14:val="tx1"/>
            </w14:solidFill>
          </w14:textFill>
        </w:rPr>
        <w:t>2025年4月</w:t>
      </w:r>
    </w:p>
    <w:p w14:paraId="7F0CBF58">
      <w:pPr>
        <w:snapToGrid w:val="0"/>
        <w:spacing w:line="540" w:lineRule="exact"/>
        <w:jc w:val="center"/>
        <w:rPr>
          <w:rFonts w:hint="eastAsia" w:ascii="黑体" w:hAnsi="黑体" w:eastAsia="黑体" w:cs="黑体"/>
          <w:b/>
          <w:color w:val="000000" w:themeColor="text1"/>
          <w:sz w:val="44"/>
          <w:szCs w:val="44"/>
          <w:highlight w:val="none"/>
          <w14:textFill>
            <w14:solidFill>
              <w14:schemeClr w14:val="tx1"/>
            </w14:solidFill>
          </w14:textFill>
        </w:rPr>
        <w:sectPr>
          <w:headerReference r:id="rId4" w:type="first"/>
          <w:headerReference r:id="rId3" w:type="default"/>
          <w:footerReference r:id="rId5" w:type="default"/>
          <w:pgSz w:w="11906" w:h="16838"/>
          <w:pgMar w:top="1440" w:right="1474" w:bottom="1440" w:left="1474" w:header="851" w:footer="992" w:gutter="0"/>
          <w:pgNumType w:fmt="decimal"/>
          <w:cols w:space="0" w:num="1"/>
          <w:titlePg/>
          <w:rtlGutter w:val="0"/>
          <w:docGrid w:type="lines" w:linePitch="312" w:charSpace="0"/>
        </w:sectPr>
      </w:pPr>
    </w:p>
    <w:p w14:paraId="585D3D1D">
      <w:pPr>
        <w:snapToGrid w:val="0"/>
        <w:spacing w:line="540" w:lineRule="exact"/>
        <w:jc w:val="both"/>
        <w:rPr>
          <w:rFonts w:hint="eastAsia" w:ascii="仿宋" w:hAnsi="仿宋" w:eastAsia="仿宋" w:cs="仿宋"/>
          <w:b/>
          <w:color w:val="000000" w:themeColor="text1"/>
          <w:sz w:val="44"/>
          <w:szCs w:val="44"/>
          <w:highlight w:val="none"/>
          <w14:textFill>
            <w14:solidFill>
              <w14:schemeClr w14:val="tx1"/>
            </w14:solidFill>
          </w14:textFill>
        </w:rPr>
      </w:pPr>
    </w:p>
    <w:p w14:paraId="4D263B66">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outlineLvl w:val="0"/>
        <w:rPr>
          <w:rFonts w:ascii="Times New Roman" w:hAnsi="Times New Roman" w:eastAsia="黑体" w:cs="Times New Roman"/>
          <w:b/>
          <w:color w:val="000000" w:themeColor="text1"/>
          <w:sz w:val="44"/>
          <w:szCs w:val="44"/>
          <w:highlight w:val="none"/>
          <w14:textFill>
            <w14:solidFill>
              <w14:schemeClr w14:val="tx1"/>
            </w14:solidFill>
          </w14:textFill>
        </w:rPr>
      </w:pPr>
      <w:bookmarkStart w:id="0" w:name="_Toc12322"/>
      <w:r>
        <w:rPr>
          <w:rFonts w:hint="eastAsia" w:ascii="黑体" w:hAnsi="黑体" w:eastAsia="黑体" w:cs="黑体"/>
          <w:b w:val="0"/>
          <w:bCs/>
          <w:color w:val="000000" w:themeColor="text1"/>
          <w:sz w:val="44"/>
          <w:szCs w:val="44"/>
          <w:highlight w:val="none"/>
          <w14:textFill>
            <w14:solidFill>
              <w14:schemeClr w14:val="tx1"/>
            </w14:solidFill>
          </w14:textFill>
        </w:rPr>
        <w:t>目    录</w:t>
      </w:r>
      <w:bookmarkEnd w:id="0"/>
    </w:p>
    <w:p w14:paraId="28426E78">
      <w:pPr>
        <w:spacing w:before="0" w:beforeLines="0" w:after="0" w:afterLines="0" w:line="240" w:lineRule="auto"/>
        <w:ind w:left="0" w:leftChars="0" w:right="0" w:rightChars="0" w:firstLine="0" w:firstLineChars="0"/>
        <w:jc w:val="center"/>
        <w:rPr>
          <w:color w:val="000000" w:themeColor="text1"/>
          <w:highlight w:val="none"/>
          <w14:textFill>
            <w14:solidFill>
              <w14:schemeClr w14:val="tx1"/>
            </w14:solidFill>
          </w14:textFill>
        </w:rPr>
      </w:pPr>
    </w:p>
    <w:sdt>
      <w:sdtPr>
        <w:rPr>
          <w:rFonts w:ascii="宋体" w:hAnsi="宋体" w:eastAsia="宋体" w:cstheme="minorBidi"/>
          <w:color w:val="000000" w:themeColor="text1"/>
          <w:kern w:val="2"/>
          <w:sz w:val="28"/>
          <w:szCs w:val="32"/>
          <w:highlight w:val="none"/>
          <w:lang w:val="en-US" w:eastAsia="zh-CN" w:bidi="ar-SA"/>
          <w14:textFill>
            <w14:solidFill>
              <w14:schemeClr w14:val="tx1"/>
            </w14:solidFill>
          </w14:textFill>
        </w:rPr>
        <w:id w:val="147461923"/>
        <w15:color w:val="DBDBDB"/>
        <w:docPartObj>
          <w:docPartGallery w:val="Table of Contents"/>
          <w:docPartUnique/>
        </w:docPartObj>
      </w:sdtPr>
      <w:sdtEndPr>
        <w:rPr>
          <w:rFonts w:hint="eastAsia" w:ascii="仿宋" w:hAnsi="仿宋" w:eastAsia="仿宋" w:cs="仿宋"/>
          <w:bCs w:val="0"/>
          <w:color w:val="000000" w:themeColor="text1"/>
          <w:kern w:val="2"/>
          <w:sz w:val="28"/>
          <w:szCs w:val="28"/>
          <w:highlight w:val="none"/>
          <w:lang w:val="en-US" w:eastAsia="zh-CN" w:bidi="ar-SA"/>
          <w14:textFill>
            <w14:solidFill>
              <w14:schemeClr w14:val="tx1"/>
            </w14:solidFill>
          </w14:textFill>
        </w:rPr>
      </w:sdtEndPr>
      <w:sdtContent>
        <w:p w14:paraId="07B3B41E">
          <w:pPr>
            <w:spacing w:before="0" w:beforeLines="0" w:after="0" w:afterLines="0" w:line="240" w:lineRule="auto"/>
            <w:ind w:left="0" w:leftChars="0" w:right="0" w:rightChars="0" w:firstLine="0" w:firstLineChars="0"/>
            <w:jc w:val="center"/>
            <w:rPr>
              <w:color w:val="000000" w:themeColor="text1"/>
              <w:sz w:val="28"/>
              <w:szCs w:val="32"/>
              <w:highlight w:val="none"/>
              <w14:textFill>
                <w14:solidFill>
                  <w14:schemeClr w14:val="tx1"/>
                </w14:solidFill>
              </w14:textFill>
            </w:rPr>
          </w:pPr>
        </w:p>
        <w:p w14:paraId="35DC800A">
          <w:pPr>
            <w:pStyle w:val="18"/>
            <w:tabs>
              <w:tab w:val="right" w:leader="dot" w:pos="8958"/>
            </w:tabs>
            <w:rPr>
              <w:color w:val="000000" w:themeColor="text1"/>
              <w:sz w:val="28"/>
              <w:szCs w:val="32"/>
              <w:highlight w:val="none"/>
              <w14:textFill>
                <w14:solidFill>
                  <w14:schemeClr w14:val="tx1"/>
                </w14:solidFill>
              </w14:textFill>
            </w:rPr>
          </w:pPr>
          <w:r>
            <w:rPr>
              <w:rFonts w:hint="eastAsia" w:ascii="仿宋" w:hAnsi="仿宋" w:eastAsia="仿宋" w:cs="仿宋"/>
              <w:bCs w:val="0"/>
              <w:color w:val="000000" w:themeColor="text1"/>
              <w:sz w:val="40"/>
              <w:szCs w:val="40"/>
              <w:highlight w:val="none"/>
              <w:lang w:val="en-US" w:eastAsia="zh-CN"/>
              <w14:textFill>
                <w14:solidFill>
                  <w14:schemeClr w14:val="tx1"/>
                </w14:solidFill>
              </w14:textFill>
            </w:rPr>
            <w:fldChar w:fldCharType="begin"/>
          </w:r>
          <w:r>
            <w:rPr>
              <w:rFonts w:hint="eastAsia" w:ascii="仿宋" w:hAnsi="仿宋" w:eastAsia="仿宋" w:cs="仿宋"/>
              <w:bCs w:val="0"/>
              <w:color w:val="000000" w:themeColor="text1"/>
              <w:sz w:val="40"/>
              <w:szCs w:val="40"/>
              <w:highlight w:val="none"/>
              <w:lang w:val="en-US" w:eastAsia="zh-CN"/>
              <w14:textFill>
                <w14:solidFill>
                  <w14:schemeClr w14:val="tx1"/>
                </w14:solidFill>
              </w14:textFill>
            </w:rPr>
            <w:instrText xml:space="preserve">TOC \o "1-1" \h \u </w:instrText>
          </w:r>
          <w:r>
            <w:rPr>
              <w:rFonts w:hint="eastAsia" w:ascii="仿宋" w:hAnsi="仿宋" w:eastAsia="仿宋" w:cs="仿宋"/>
              <w:bCs w:val="0"/>
              <w:color w:val="000000" w:themeColor="text1"/>
              <w:sz w:val="40"/>
              <w:szCs w:val="40"/>
              <w:highlight w:val="none"/>
              <w:lang w:val="en-US" w:eastAsia="zh-CN"/>
              <w14:textFill>
                <w14:solidFill>
                  <w14:schemeClr w14:val="tx1"/>
                </w14:solidFill>
              </w14:textFill>
            </w:rPr>
            <w:fldChar w:fldCharType="separate"/>
          </w:r>
          <w:r>
            <w:rPr>
              <w:rFonts w:hint="eastAsia" w:ascii="仿宋" w:hAnsi="仿宋" w:eastAsia="仿宋" w:cs="仿宋"/>
              <w:bCs w:val="0"/>
              <w:color w:val="000000" w:themeColor="text1"/>
              <w:sz w:val="28"/>
              <w:szCs w:val="40"/>
              <w:highlight w:val="none"/>
              <w:lang w:val="en-US" w:eastAsia="zh-CN"/>
              <w14:textFill>
                <w14:solidFill>
                  <w14:schemeClr w14:val="tx1"/>
                </w14:solidFill>
              </w14:textFill>
            </w:rPr>
            <w:fldChar w:fldCharType="begin"/>
          </w:r>
          <w:r>
            <w:rPr>
              <w:rFonts w:hint="eastAsia" w:ascii="仿宋" w:hAnsi="仿宋" w:eastAsia="仿宋" w:cs="仿宋"/>
              <w:bCs w:val="0"/>
              <w:color w:val="000000" w:themeColor="text1"/>
              <w:sz w:val="28"/>
              <w:szCs w:val="40"/>
              <w:highlight w:val="none"/>
              <w:lang w:val="en-US" w:eastAsia="zh-CN"/>
              <w14:textFill>
                <w14:solidFill>
                  <w14:schemeClr w14:val="tx1"/>
                </w14:solidFill>
              </w14:textFill>
            </w:rPr>
            <w:instrText xml:space="preserve"> HYPERLINK \l _Toc9409 </w:instrText>
          </w:r>
          <w:r>
            <w:rPr>
              <w:rFonts w:hint="eastAsia" w:ascii="仿宋" w:hAnsi="仿宋" w:eastAsia="仿宋" w:cs="仿宋"/>
              <w:bCs w:val="0"/>
              <w:color w:val="000000" w:themeColor="text1"/>
              <w:sz w:val="28"/>
              <w:szCs w:val="40"/>
              <w:highlight w:val="none"/>
              <w:lang w:val="en-US" w:eastAsia="zh-CN"/>
              <w14:textFill>
                <w14:solidFill>
                  <w14:schemeClr w14:val="tx1"/>
                </w14:solidFill>
              </w14:textFill>
            </w:rPr>
            <w:fldChar w:fldCharType="separate"/>
          </w:r>
          <w:r>
            <w:rPr>
              <w:rFonts w:hint="eastAsia" w:ascii="仿宋" w:hAnsi="仿宋" w:eastAsia="仿宋" w:cs="仿宋"/>
              <w:bCs w:val="0"/>
              <w:color w:val="000000" w:themeColor="text1"/>
              <w:sz w:val="28"/>
              <w:szCs w:val="44"/>
              <w:highlight w:val="none"/>
              <w:lang w:eastAsia="zh-CN"/>
              <w14:textFill>
                <w14:solidFill>
                  <w14:schemeClr w14:val="tx1"/>
                </w14:solidFill>
              </w14:textFill>
            </w:rPr>
            <w:t>第一章</w:t>
          </w:r>
          <w:r>
            <w:rPr>
              <w:rFonts w:hint="eastAsia" w:ascii="仿宋" w:hAnsi="仿宋" w:eastAsia="仿宋" w:cs="仿宋"/>
              <w:bCs w:val="0"/>
              <w:color w:val="000000" w:themeColor="text1"/>
              <w:sz w:val="28"/>
              <w:szCs w:val="44"/>
              <w:highlight w:val="none"/>
              <w:lang w:val="en-US" w:eastAsia="zh-CN"/>
              <w14:textFill>
                <w14:solidFill>
                  <w14:schemeClr w14:val="tx1"/>
                </w14:solidFill>
              </w14:textFill>
            </w:rPr>
            <w:t xml:space="preserve"> </w:t>
          </w:r>
          <w:r>
            <w:rPr>
              <w:rFonts w:hint="eastAsia" w:ascii="仿宋" w:hAnsi="仿宋" w:eastAsia="仿宋" w:cs="仿宋"/>
              <w:bCs w:val="0"/>
              <w:color w:val="000000" w:themeColor="text1"/>
              <w:sz w:val="28"/>
              <w:szCs w:val="44"/>
              <w:highlight w:val="none"/>
              <w:lang w:eastAsia="zh-CN"/>
              <w14:textFill>
                <w14:solidFill>
                  <w14:schemeClr w14:val="tx1"/>
                </w14:solidFill>
              </w14:textFill>
            </w:rPr>
            <w:t>磋商</w:t>
          </w:r>
          <w:r>
            <w:rPr>
              <w:rFonts w:hint="eastAsia" w:ascii="仿宋" w:hAnsi="仿宋" w:eastAsia="仿宋" w:cs="仿宋"/>
              <w:bCs w:val="0"/>
              <w:color w:val="000000" w:themeColor="text1"/>
              <w:sz w:val="28"/>
              <w:szCs w:val="44"/>
              <w:highlight w:val="none"/>
              <w14:textFill>
                <w14:solidFill>
                  <w14:schemeClr w14:val="tx1"/>
                </w14:solidFill>
              </w14:textFill>
            </w:rPr>
            <w:t>邀请</w:t>
          </w:r>
          <w:r>
            <w:rPr>
              <w:color w:val="000000" w:themeColor="text1"/>
              <w:sz w:val="28"/>
              <w:szCs w:val="32"/>
              <w:highlight w:val="none"/>
              <w14:textFill>
                <w14:solidFill>
                  <w14:schemeClr w14:val="tx1"/>
                </w14:solidFill>
              </w14:textFill>
            </w:rPr>
            <w:tab/>
          </w:r>
          <w:r>
            <w:rPr>
              <w:color w:val="000000" w:themeColor="text1"/>
              <w:sz w:val="28"/>
              <w:szCs w:val="32"/>
              <w:highlight w:val="none"/>
              <w14:textFill>
                <w14:solidFill>
                  <w14:schemeClr w14:val="tx1"/>
                </w14:solidFill>
              </w14:textFill>
            </w:rPr>
            <w:fldChar w:fldCharType="begin"/>
          </w:r>
          <w:r>
            <w:rPr>
              <w:color w:val="000000" w:themeColor="text1"/>
              <w:sz w:val="28"/>
              <w:szCs w:val="32"/>
              <w:highlight w:val="none"/>
              <w14:textFill>
                <w14:solidFill>
                  <w14:schemeClr w14:val="tx1"/>
                </w14:solidFill>
              </w14:textFill>
            </w:rPr>
            <w:instrText xml:space="preserve"> PAGEREF _Toc9409 \h </w:instrText>
          </w:r>
          <w:r>
            <w:rPr>
              <w:color w:val="000000" w:themeColor="text1"/>
              <w:sz w:val="28"/>
              <w:szCs w:val="32"/>
              <w:highlight w:val="none"/>
              <w14:textFill>
                <w14:solidFill>
                  <w14:schemeClr w14:val="tx1"/>
                </w14:solidFill>
              </w14:textFill>
            </w:rPr>
            <w:fldChar w:fldCharType="separate"/>
          </w:r>
          <w:r>
            <w:rPr>
              <w:color w:val="000000" w:themeColor="text1"/>
              <w:sz w:val="28"/>
              <w:szCs w:val="32"/>
              <w:highlight w:val="none"/>
              <w14:textFill>
                <w14:solidFill>
                  <w14:schemeClr w14:val="tx1"/>
                </w14:solidFill>
              </w14:textFill>
            </w:rPr>
            <w:t>2</w:t>
          </w:r>
          <w:r>
            <w:rPr>
              <w:color w:val="000000" w:themeColor="text1"/>
              <w:sz w:val="28"/>
              <w:szCs w:val="32"/>
              <w:highlight w:val="none"/>
              <w14:textFill>
                <w14:solidFill>
                  <w14:schemeClr w14:val="tx1"/>
                </w14:solidFill>
              </w14:textFill>
            </w:rPr>
            <w:fldChar w:fldCharType="end"/>
          </w:r>
          <w:r>
            <w:rPr>
              <w:rFonts w:hint="eastAsia" w:ascii="仿宋" w:hAnsi="仿宋" w:eastAsia="仿宋" w:cs="仿宋"/>
              <w:bCs w:val="0"/>
              <w:color w:val="000000" w:themeColor="text1"/>
              <w:sz w:val="28"/>
              <w:szCs w:val="40"/>
              <w:highlight w:val="none"/>
              <w:lang w:val="en-US" w:eastAsia="zh-CN"/>
              <w14:textFill>
                <w14:solidFill>
                  <w14:schemeClr w14:val="tx1"/>
                </w14:solidFill>
              </w14:textFill>
            </w:rPr>
            <w:fldChar w:fldCharType="end"/>
          </w:r>
        </w:p>
        <w:p w14:paraId="05F62A61">
          <w:pPr>
            <w:pStyle w:val="18"/>
            <w:tabs>
              <w:tab w:val="right" w:leader="dot" w:pos="8958"/>
            </w:tabs>
            <w:rPr>
              <w:color w:val="000000" w:themeColor="text1"/>
              <w:sz w:val="28"/>
              <w:szCs w:val="32"/>
              <w:highlight w:val="none"/>
              <w14:textFill>
                <w14:solidFill>
                  <w14:schemeClr w14:val="tx1"/>
                </w14:solidFill>
              </w14:textFill>
            </w:rPr>
          </w:pPr>
          <w:r>
            <w:rPr>
              <w:rFonts w:hint="eastAsia" w:ascii="仿宋" w:hAnsi="仿宋" w:eastAsia="仿宋" w:cs="仿宋"/>
              <w:bCs w:val="0"/>
              <w:color w:val="000000" w:themeColor="text1"/>
              <w:sz w:val="28"/>
              <w:szCs w:val="40"/>
              <w:highlight w:val="none"/>
              <w:lang w:val="en-US" w:eastAsia="zh-CN"/>
              <w14:textFill>
                <w14:solidFill>
                  <w14:schemeClr w14:val="tx1"/>
                </w14:solidFill>
              </w14:textFill>
            </w:rPr>
            <w:fldChar w:fldCharType="begin"/>
          </w:r>
          <w:r>
            <w:rPr>
              <w:rFonts w:hint="eastAsia" w:ascii="仿宋" w:hAnsi="仿宋" w:eastAsia="仿宋" w:cs="仿宋"/>
              <w:bCs w:val="0"/>
              <w:color w:val="000000" w:themeColor="text1"/>
              <w:sz w:val="28"/>
              <w:szCs w:val="40"/>
              <w:highlight w:val="none"/>
              <w:lang w:val="en-US" w:eastAsia="zh-CN"/>
              <w14:textFill>
                <w14:solidFill>
                  <w14:schemeClr w14:val="tx1"/>
                </w14:solidFill>
              </w14:textFill>
            </w:rPr>
            <w:instrText xml:space="preserve"> HYPERLINK \l _Toc15827 </w:instrText>
          </w:r>
          <w:r>
            <w:rPr>
              <w:rFonts w:hint="eastAsia" w:ascii="仿宋" w:hAnsi="仿宋" w:eastAsia="仿宋" w:cs="仿宋"/>
              <w:bCs w:val="0"/>
              <w:color w:val="000000" w:themeColor="text1"/>
              <w:sz w:val="28"/>
              <w:szCs w:val="40"/>
              <w:highlight w:val="none"/>
              <w:lang w:val="en-US" w:eastAsia="zh-CN"/>
              <w14:textFill>
                <w14:solidFill>
                  <w14:schemeClr w14:val="tx1"/>
                </w14:solidFill>
              </w14:textFill>
            </w:rPr>
            <w:fldChar w:fldCharType="separate"/>
          </w:r>
          <w:r>
            <w:rPr>
              <w:rFonts w:hint="eastAsia" w:ascii="仿宋" w:hAnsi="仿宋" w:eastAsia="仿宋" w:cs="仿宋"/>
              <w:bCs w:val="0"/>
              <w:color w:val="000000" w:themeColor="text1"/>
              <w:sz w:val="28"/>
              <w:szCs w:val="44"/>
              <w:highlight w:val="none"/>
              <w:lang w:eastAsia="zh-CN"/>
              <w14:textFill>
                <w14:solidFill>
                  <w14:schemeClr w14:val="tx1"/>
                </w14:solidFill>
              </w14:textFill>
            </w:rPr>
            <w:t>第二章</w:t>
          </w:r>
          <w:r>
            <w:rPr>
              <w:rFonts w:hint="eastAsia" w:ascii="仿宋" w:hAnsi="仿宋" w:eastAsia="仿宋" w:cs="仿宋"/>
              <w:bCs w:val="0"/>
              <w:color w:val="000000" w:themeColor="text1"/>
              <w:sz w:val="28"/>
              <w:szCs w:val="44"/>
              <w:highlight w:val="none"/>
              <w:lang w:val="en-US" w:eastAsia="zh-CN"/>
              <w14:textFill>
                <w14:solidFill>
                  <w14:schemeClr w14:val="tx1"/>
                </w14:solidFill>
              </w14:textFill>
            </w:rPr>
            <w:t xml:space="preserve"> </w:t>
          </w:r>
          <w:r>
            <w:rPr>
              <w:rFonts w:hint="eastAsia" w:ascii="仿宋" w:hAnsi="仿宋" w:eastAsia="仿宋" w:cs="仿宋"/>
              <w:bCs w:val="0"/>
              <w:color w:val="000000" w:themeColor="text1"/>
              <w:sz w:val="28"/>
              <w:szCs w:val="44"/>
              <w:highlight w:val="none"/>
              <w:lang w:eastAsia="zh-CN"/>
              <w14:textFill>
                <w14:solidFill>
                  <w14:schemeClr w14:val="tx1"/>
                </w14:solidFill>
              </w14:textFill>
            </w:rPr>
            <w:t>磋商须知</w:t>
          </w:r>
          <w:r>
            <w:rPr>
              <w:color w:val="000000" w:themeColor="text1"/>
              <w:sz w:val="28"/>
              <w:szCs w:val="32"/>
              <w:highlight w:val="none"/>
              <w14:textFill>
                <w14:solidFill>
                  <w14:schemeClr w14:val="tx1"/>
                </w14:solidFill>
              </w14:textFill>
            </w:rPr>
            <w:tab/>
          </w:r>
          <w:r>
            <w:rPr>
              <w:color w:val="000000" w:themeColor="text1"/>
              <w:sz w:val="28"/>
              <w:szCs w:val="32"/>
              <w:highlight w:val="none"/>
              <w14:textFill>
                <w14:solidFill>
                  <w14:schemeClr w14:val="tx1"/>
                </w14:solidFill>
              </w14:textFill>
            </w:rPr>
            <w:fldChar w:fldCharType="begin"/>
          </w:r>
          <w:r>
            <w:rPr>
              <w:color w:val="000000" w:themeColor="text1"/>
              <w:sz w:val="28"/>
              <w:szCs w:val="32"/>
              <w:highlight w:val="none"/>
              <w14:textFill>
                <w14:solidFill>
                  <w14:schemeClr w14:val="tx1"/>
                </w14:solidFill>
              </w14:textFill>
            </w:rPr>
            <w:instrText xml:space="preserve"> PAGEREF _Toc15827 \h </w:instrText>
          </w:r>
          <w:r>
            <w:rPr>
              <w:color w:val="000000" w:themeColor="text1"/>
              <w:sz w:val="28"/>
              <w:szCs w:val="32"/>
              <w:highlight w:val="none"/>
              <w14:textFill>
                <w14:solidFill>
                  <w14:schemeClr w14:val="tx1"/>
                </w14:solidFill>
              </w14:textFill>
            </w:rPr>
            <w:fldChar w:fldCharType="separate"/>
          </w:r>
          <w:r>
            <w:rPr>
              <w:color w:val="000000" w:themeColor="text1"/>
              <w:sz w:val="28"/>
              <w:szCs w:val="32"/>
              <w:highlight w:val="none"/>
              <w14:textFill>
                <w14:solidFill>
                  <w14:schemeClr w14:val="tx1"/>
                </w14:solidFill>
              </w14:textFill>
            </w:rPr>
            <w:t>5</w:t>
          </w:r>
          <w:r>
            <w:rPr>
              <w:color w:val="000000" w:themeColor="text1"/>
              <w:sz w:val="28"/>
              <w:szCs w:val="32"/>
              <w:highlight w:val="none"/>
              <w14:textFill>
                <w14:solidFill>
                  <w14:schemeClr w14:val="tx1"/>
                </w14:solidFill>
              </w14:textFill>
            </w:rPr>
            <w:fldChar w:fldCharType="end"/>
          </w:r>
          <w:r>
            <w:rPr>
              <w:rFonts w:hint="eastAsia" w:ascii="仿宋" w:hAnsi="仿宋" w:eastAsia="仿宋" w:cs="仿宋"/>
              <w:bCs w:val="0"/>
              <w:color w:val="000000" w:themeColor="text1"/>
              <w:sz w:val="28"/>
              <w:szCs w:val="40"/>
              <w:highlight w:val="none"/>
              <w:lang w:val="en-US" w:eastAsia="zh-CN"/>
              <w14:textFill>
                <w14:solidFill>
                  <w14:schemeClr w14:val="tx1"/>
                </w14:solidFill>
              </w14:textFill>
            </w:rPr>
            <w:fldChar w:fldCharType="end"/>
          </w:r>
        </w:p>
        <w:p w14:paraId="5E69D2E9">
          <w:pPr>
            <w:pStyle w:val="18"/>
            <w:tabs>
              <w:tab w:val="right" w:leader="dot" w:pos="8958"/>
            </w:tabs>
            <w:rPr>
              <w:color w:val="000000" w:themeColor="text1"/>
              <w:sz w:val="28"/>
              <w:szCs w:val="32"/>
              <w:highlight w:val="none"/>
              <w14:textFill>
                <w14:solidFill>
                  <w14:schemeClr w14:val="tx1"/>
                </w14:solidFill>
              </w14:textFill>
            </w:rPr>
          </w:pPr>
          <w:r>
            <w:rPr>
              <w:rFonts w:hint="eastAsia" w:ascii="仿宋" w:hAnsi="仿宋" w:eastAsia="仿宋" w:cs="仿宋"/>
              <w:bCs w:val="0"/>
              <w:color w:val="000000" w:themeColor="text1"/>
              <w:sz w:val="28"/>
              <w:szCs w:val="40"/>
              <w:highlight w:val="none"/>
              <w:lang w:val="en-US" w:eastAsia="zh-CN"/>
              <w14:textFill>
                <w14:solidFill>
                  <w14:schemeClr w14:val="tx1"/>
                </w14:solidFill>
              </w14:textFill>
            </w:rPr>
            <w:fldChar w:fldCharType="begin"/>
          </w:r>
          <w:r>
            <w:rPr>
              <w:rFonts w:hint="eastAsia" w:ascii="仿宋" w:hAnsi="仿宋" w:eastAsia="仿宋" w:cs="仿宋"/>
              <w:bCs w:val="0"/>
              <w:color w:val="000000" w:themeColor="text1"/>
              <w:sz w:val="28"/>
              <w:szCs w:val="40"/>
              <w:highlight w:val="none"/>
              <w:lang w:val="en-US" w:eastAsia="zh-CN"/>
              <w14:textFill>
                <w14:solidFill>
                  <w14:schemeClr w14:val="tx1"/>
                </w14:solidFill>
              </w14:textFill>
            </w:rPr>
            <w:instrText xml:space="preserve"> HYPERLINK \l _Toc17917 </w:instrText>
          </w:r>
          <w:r>
            <w:rPr>
              <w:rFonts w:hint="eastAsia" w:ascii="仿宋" w:hAnsi="仿宋" w:eastAsia="仿宋" w:cs="仿宋"/>
              <w:bCs w:val="0"/>
              <w:color w:val="000000" w:themeColor="text1"/>
              <w:sz w:val="28"/>
              <w:szCs w:val="40"/>
              <w:highlight w:val="none"/>
              <w:lang w:val="en-US" w:eastAsia="zh-CN"/>
              <w14:textFill>
                <w14:solidFill>
                  <w14:schemeClr w14:val="tx1"/>
                </w14:solidFill>
              </w14:textFill>
            </w:rPr>
            <w:fldChar w:fldCharType="separate"/>
          </w:r>
          <w:r>
            <w:rPr>
              <w:rFonts w:ascii="仿宋" w:hAnsi="仿宋" w:eastAsia="仿宋"/>
              <w:bCs w:val="0"/>
              <w:color w:val="000000" w:themeColor="text1"/>
              <w:sz w:val="28"/>
              <w:szCs w:val="48"/>
              <w:highlight w:val="none"/>
              <w14:textFill>
                <w14:solidFill>
                  <w14:schemeClr w14:val="tx1"/>
                </w14:solidFill>
              </w14:textFill>
            </w:rPr>
            <w:t>第</w:t>
          </w:r>
          <w:r>
            <w:rPr>
              <w:rFonts w:hint="eastAsia" w:ascii="仿宋" w:hAnsi="仿宋" w:eastAsia="仿宋"/>
              <w:bCs w:val="0"/>
              <w:color w:val="000000" w:themeColor="text1"/>
              <w:sz w:val="28"/>
              <w:szCs w:val="48"/>
              <w:highlight w:val="none"/>
              <w14:textFill>
                <w14:solidFill>
                  <w14:schemeClr w14:val="tx1"/>
                </w14:solidFill>
              </w14:textFill>
            </w:rPr>
            <w:t>三</w:t>
          </w:r>
          <w:r>
            <w:rPr>
              <w:rFonts w:ascii="仿宋" w:hAnsi="仿宋" w:eastAsia="仿宋"/>
              <w:bCs w:val="0"/>
              <w:color w:val="000000" w:themeColor="text1"/>
              <w:sz w:val="28"/>
              <w:szCs w:val="48"/>
              <w:highlight w:val="none"/>
              <w14:textFill>
                <w14:solidFill>
                  <w14:schemeClr w14:val="tx1"/>
                </w14:solidFill>
              </w14:textFill>
            </w:rPr>
            <w:t>章</w:t>
          </w:r>
          <w:r>
            <w:rPr>
              <w:rFonts w:hint="eastAsia" w:ascii="仿宋" w:hAnsi="仿宋" w:eastAsia="仿宋"/>
              <w:bCs w:val="0"/>
              <w:color w:val="000000" w:themeColor="text1"/>
              <w:sz w:val="28"/>
              <w:szCs w:val="48"/>
              <w:highlight w:val="none"/>
              <w14:textFill>
                <w14:solidFill>
                  <w14:schemeClr w14:val="tx1"/>
                </w14:solidFill>
              </w14:textFill>
            </w:rPr>
            <w:t xml:space="preserve"> 资格</w:t>
          </w:r>
          <w:r>
            <w:rPr>
              <w:rFonts w:hint="eastAsia" w:ascii="仿宋" w:hAnsi="仿宋" w:eastAsia="仿宋"/>
              <w:bCs w:val="0"/>
              <w:color w:val="000000" w:themeColor="text1"/>
              <w:sz w:val="28"/>
              <w:szCs w:val="48"/>
              <w:highlight w:val="none"/>
              <w:lang w:val="en-US" w:eastAsia="zh-CN"/>
              <w14:textFill>
                <w14:solidFill>
                  <w14:schemeClr w14:val="tx1"/>
                </w14:solidFill>
              </w14:textFill>
            </w:rPr>
            <w:t>审查</w:t>
          </w:r>
          <w:r>
            <w:rPr>
              <w:color w:val="000000" w:themeColor="text1"/>
              <w:sz w:val="28"/>
              <w:szCs w:val="32"/>
              <w:highlight w:val="none"/>
              <w14:textFill>
                <w14:solidFill>
                  <w14:schemeClr w14:val="tx1"/>
                </w14:solidFill>
              </w14:textFill>
            </w:rPr>
            <w:tab/>
          </w:r>
          <w:r>
            <w:rPr>
              <w:color w:val="000000" w:themeColor="text1"/>
              <w:sz w:val="28"/>
              <w:szCs w:val="32"/>
              <w:highlight w:val="none"/>
              <w14:textFill>
                <w14:solidFill>
                  <w14:schemeClr w14:val="tx1"/>
                </w14:solidFill>
              </w14:textFill>
            </w:rPr>
            <w:fldChar w:fldCharType="begin"/>
          </w:r>
          <w:r>
            <w:rPr>
              <w:color w:val="000000" w:themeColor="text1"/>
              <w:sz w:val="28"/>
              <w:szCs w:val="32"/>
              <w:highlight w:val="none"/>
              <w14:textFill>
                <w14:solidFill>
                  <w14:schemeClr w14:val="tx1"/>
                </w14:solidFill>
              </w14:textFill>
            </w:rPr>
            <w:instrText xml:space="preserve"> PAGEREF _Toc17917 \h </w:instrText>
          </w:r>
          <w:r>
            <w:rPr>
              <w:color w:val="000000" w:themeColor="text1"/>
              <w:sz w:val="28"/>
              <w:szCs w:val="32"/>
              <w:highlight w:val="none"/>
              <w14:textFill>
                <w14:solidFill>
                  <w14:schemeClr w14:val="tx1"/>
                </w14:solidFill>
              </w14:textFill>
            </w:rPr>
            <w:fldChar w:fldCharType="separate"/>
          </w:r>
          <w:r>
            <w:rPr>
              <w:color w:val="000000" w:themeColor="text1"/>
              <w:sz w:val="28"/>
              <w:szCs w:val="32"/>
              <w:highlight w:val="none"/>
              <w14:textFill>
                <w14:solidFill>
                  <w14:schemeClr w14:val="tx1"/>
                </w14:solidFill>
              </w14:textFill>
            </w:rPr>
            <w:t>21</w:t>
          </w:r>
          <w:r>
            <w:rPr>
              <w:color w:val="000000" w:themeColor="text1"/>
              <w:sz w:val="28"/>
              <w:szCs w:val="32"/>
              <w:highlight w:val="none"/>
              <w14:textFill>
                <w14:solidFill>
                  <w14:schemeClr w14:val="tx1"/>
                </w14:solidFill>
              </w14:textFill>
            </w:rPr>
            <w:fldChar w:fldCharType="end"/>
          </w:r>
          <w:r>
            <w:rPr>
              <w:rFonts w:hint="eastAsia" w:ascii="仿宋" w:hAnsi="仿宋" w:eastAsia="仿宋" w:cs="仿宋"/>
              <w:bCs w:val="0"/>
              <w:color w:val="000000" w:themeColor="text1"/>
              <w:sz w:val="28"/>
              <w:szCs w:val="40"/>
              <w:highlight w:val="none"/>
              <w:lang w:val="en-US" w:eastAsia="zh-CN"/>
              <w14:textFill>
                <w14:solidFill>
                  <w14:schemeClr w14:val="tx1"/>
                </w14:solidFill>
              </w14:textFill>
            </w:rPr>
            <w:fldChar w:fldCharType="end"/>
          </w:r>
        </w:p>
        <w:p w14:paraId="0FA5A26F">
          <w:pPr>
            <w:pStyle w:val="18"/>
            <w:tabs>
              <w:tab w:val="right" w:leader="dot" w:pos="8958"/>
            </w:tabs>
            <w:rPr>
              <w:color w:val="000000" w:themeColor="text1"/>
              <w:sz w:val="28"/>
              <w:szCs w:val="32"/>
              <w:highlight w:val="none"/>
              <w14:textFill>
                <w14:solidFill>
                  <w14:schemeClr w14:val="tx1"/>
                </w14:solidFill>
              </w14:textFill>
            </w:rPr>
          </w:pPr>
          <w:r>
            <w:rPr>
              <w:rFonts w:hint="eastAsia" w:ascii="仿宋" w:hAnsi="仿宋" w:eastAsia="仿宋" w:cs="仿宋"/>
              <w:bCs w:val="0"/>
              <w:color w:val="000000" w:themeColor="text1"/>
              <w:sz w:val="28"/>
              <w:szCs w:val="40"/>
              <w:highlight w:val="none"/>
              <w:lang w:val="en-US" w:eastAsia="zh-CN"/>
              <w14:textFill>
                <w14:solidFill>
                  <w14:schemeClr w14:val="tx1"/>
                </w14:solidFill>
              </w14:textFill>
            </w:rPr>
            <w:fldChar w:fldCharType="begin"/>
          </w:r>
          <w:r>
            <w:rPr>
              <w:rFonts w:hint="eastAsia" w:ascii="仿宋" w:hAnsi="仿宋" w:eastAsia="仿宋" w:cs="仿宋"/>
              <w:bCs w:val="0"/>
              <w:color w:val="000000" w:themeColor="text1"/>
              <w:sz w:val="28"/>
              <w:szCs w:val="40"/>
              <w:highlight w:val="none"/>
              <w:lang w:val="en-US" w:eastAsia="zh-CN"/>
              <w14:textFill>
                <w14:solidFill>
                  <w14:schemeClr w14:val="tx1"/>
                </w14:solidFill>
              </w14:textFill>
            </w:rPr>
            <w:instrText xml:space="preserve"> HYPERLINK \l _Toc19153 </w:instrText>
          </w:r>
          <w:r>
            <w:rPr>
              <w:rFonts w:hint="eastAsia" w:ascii="仿宋" w:hAnsi="仿宋" w:eastAsia="仿宋" w:cs="仿宋"/>
              <w:bCs w:val="0"/>
              <w:color w:val="000000" w:themeColor="text1"/>
              <w:sz w:val="28"/>
              <w:szCs w:val="40"/>
              <w:highlight w:val="none"/>
              <w:lang w:val="en-US" w:eastAsia="zh-CN"/>
              <w14:textFill>
                <w14:solidFill>
                  <w14:schemeClr w14:val="tx1"/>
                </w14:solidFill>
              </w14:textFill>
            </w:rPr>
            <w:fldChar w:fldCharType="separate"/>
          </w:r>
          <w:r>
            <w:rPr>
              <w:rFonts w:ascii="仿宋" w:hAnsi="仿宋" w:eastAsia="仿宋"/>
              <w:bCs/>
              <w:color w:val="000000" w:themeColor="text1"/>
              <w:sz w:val="28"/>
              <w:szCs w:val="48"/>
              <w:highlight w:val="none"/>
              <w14:textFill>
                <w14:solidFill>
                  <w14:schemeClr w14:val="tx1"/>
                </w14:solidFill>
              </w14:textFill>
            </w:rPr>
            <w:t>第四章 技术、</w:t>
          </w:r>
          <w:r>
            <w:rPr>
              <w:rFonts w:hint="eastAsia" w:ascii="仿宋" w:hAnsi="仿宋" w:eastAsia="仿宋"/>
              <w:bCs/>
              <w:color w:val="000000" w:themeColor="text1"/>
              <w:sz w:val="28"/>
              <w:szCs w:val="48"/>
              <w:highlight w:val="none"/>
              <w:lang w:eastAsia="zh-CN"/>
              <w14:textFill>
                <w14:solidFill>
                  <w14:schemeClr w14:val="tx1"/>
                </w14:solidFill>
              </w14:textFill>
            </w:rPr>
            <w:t>商务</w:t>
          </w:r>
          <w:r>
            <w:rPr>
              <w:rFonts w:ascii="仿宋" w:hAnsi="仿宋" w:eastAsia="仿宋"/>
              <w:bCs/>
              <w:color w:val="000000" w:themeColor="text1"/>
              <w:sz w:val="28"/>
              <w:szCs w:val="48"/>
              <w:highlight w:val="none"/>
              <w14:textFill>
                <w14:solidFill>
                  <w14:schemeClr w14:val="tx1"/>
                </w14:solidFill>
              </w14:textFill>
            </w:rPr>
            <w:t>及其他要求</w:t>
          </w:r>
          <w:r>
            <w:rPr>
              <w:color w:val="000000" w:themeColor="text1"/>
              <w:sz w:val="28"/>
              <w:szCs w:val="32"/>
              <w:highlight w:val="none"/>
              <w14:textFill>
                <w14:solidFill>
                  <w14:schemeClr w14:val="tx1"/>
                </w14:solidFill>
              </w14:textFill>
            </w:rPr>
            <w:tab/>
          </w:r>
          <w:r>
            <w:rPr>
              <w:color w:val="000000" w:themeColor="text1"/>
              <w:sz w:val="28"/>
              <w:szCs w:val="32"/>
              <w:highlight w:val="none"/>
              <w14:textFill>
                <w14:solidFill>
                  <w14:schemeClr w14:val="tx1"/>
                </w14:solidFill>
              </w14:textFill>
            </w:rPr>
            <w:fldChar w:fldCharType="begin"/>
          </w:r>
          <w:r>
            <w:rPr>
              <w:color w:val="000000" w:themeColor="text1"/>
              <w:sz w:val="28"/>
              <w:szCs w:val="32"/>
              <w:highlight w:val="none"/>
              <w14:textFill>
                <w14:solidFill>
                  <w14:schemeClr w14:val="tx1"/>
                </w14:solidFill>
              </w14:textFill>
            </w:rPr>
            <w:instrText xml:space="preserve"> PAGEREF _Toc19153 \h </w:instrText>
          </w:r>
          <w:r>
            <w:rPr>
              <w:color w:val="000000" w:themeColor="text1"/>
              <w:sz w:val="28"/>
              <w:szCs w:val="32"/>
              <w:highlight w:val="none"/>
              <w14:textFill>
                <w14:solidFill>
                  <w14:schemeClr w14:val="tx1"/>
                </w14:solidFill>
              </w14:textFill>
            </w:rPr>
            <w:fldChar w:fldCharType="separate"/>
          </w:r>
          <w:r>
            <w:rPr>
              <w:color w:val="000000" w:themeColor="text1"/>
              <w:sz w:val="28"/>
              <w:szCs w:val="32"/>
              <w:highlight w:val="none"/>
              <w14:textFill>
                <w14:solidFill>
                  <w14:schemeClr w14:val="tx1"/>
                </w14:solidFill>
              </w14:textFill>
            </w:rPr>
            <w:t>25</w:t>
          </w:r>
          <w:r>
            <w:rPr>
              <w:color w:val="000000" w:themeColor="text1"/>
              <w:sz w:val="28"/>
              <w:szCs w:val="32"/>
              <w:highlight w:val="none"/>
              <w14:textFill>
                <w14:solidFill>
                  <w14:schemeClr w14:val="tx1"/>
                </w14:solidFill>
              </w14:textFill>
            </w:rPr>
            <w:fldChar w:fldCharType="end"/>
          </w:r>
          <w:r>
            <w:rPr>
              <w:rFonts w:hint="eastAsia" w:ascii="仿宋" w:hAnsi="仿宋" w:eastAsia="仿宋" w:cs="仿宋"/>
              <w:bCs w:val="0"/>
              <w:color w:val="000000" w:themeColor="text1"/>
              <w:sz w:val="28"/>
              <w:szCs w:val="40"/>
              <w:highlight w:val="none"/>
              <w:lang w:val="en-US" w:eastAsia="zh-CN"/>
              <w14:textFill>
                <w14:solidFill>
                  <w14:schemeClr w14:val="tx1"/>
                </w14:solidFill>
              </w14:textFill>
            </w:rPr>
            <w:fldChar w:fldCharType="end"/>
          </w:r>
        </w:p>
        <w:p w14:paraId="4BCF84ED">
          <w:pPr>
            <w:pStyle w:val="18"/>
            <w:tabs>
              <w:tab w:val="right" w:leader="dot" w:pos="8958"/>
            </w:tabs>
            <w:rPr>
              <w:color w:val="000000" w:themeColor="text1"/>
              <w:sz w:val="28"/>
              <w:szCs w:val="32"/>
              <w:highlight w:val="none"/>
              <w14:textFill>
                <w14:solidFill>
                  <w14:schemeClr w14:val="tx1"/>
                </w14:solidFill>
              </w14:textFill>
            </w:rPr>
          </w:pPr>
          <w:r>
            <w:rPr>
              <w:rFonts w:hint="eastAsia" w:ascii="仿宋" w:hAnsi="仿宋" w:eastAsia="仿宋" w:cs="仿宋"/>
              <w:bCs w:val="0"/>
              <w:color w:val="000000" w:themeColor="text1"/>
              <w:sz w:val="28"/>
              <w:szCs w:val="40"/>
              <w:highlight w:val="none"/>
              <w:lang w:val="en-US" w:eastAsia="zh-CN"/>
              <w14:textFill>
                <w14:solidFill>
                  <w14:schemeClr w14:val="tx1"/>
                </w14:solidFill>
              </w14:textFill>
            </w:rPr>
            <w:fldChar w:fldCharType="begin"/>
          </w:r>
          <w:r>
            <w:rPr>
              <w:rFonts w:hint="eastAsia" w:ascii="仿宋" w:hAnsi="仿宋" w:eastAsia="仿宋" w:cs="仿宋"/>
              <w:bCs w:val="0"/>
              <w:color w:val="000000" w:themeColor="text1"/>
              <w:sz w:val="28"/>
              <w:szCs w:val="40"/>
              <w:highlight w:val="none"/>
              <w:lang w:val="en-US" w:eastAsia="zh-CN"/>
              <w14:textFill>
                <w14:solidFill>
                  <w14:schemeClr w14:val="tx1"/>
                </w14:solidFill>
              </w14:textFill>
            </w:rPr>
            <w:instrText xml:space="preserve"> HYPERLINK \l _Toc24075 </w:instrText>
          </w:r>
          <w:r>
            <w:rPr>
              <w:rFonts w:hint="eastAsia" w:ascii="仿宋" w:hAnsi="仿宋" w:eastAsia="仿宋" w:cs="仿宋"/>
              <w:bCs w:val="0"/>
              <w:color w:val="000000" w:themeColor="text1"/>
              <w:sz w:val="28"/>
              <w:szCs w:val="40"/>
              <w:highlight w:val="none"/>
              <w:lang w:val="en-US" w:eastAsia="zh-CN"/>
              <w14:textFill>
                <w14:solidFill>
                  <w14:schemeClr w14:val="tx1"/>
                </w14:solidFill>
              </w14:textFill>
            </w:rPr>
            <w:fldChar w:fldCharType="separate"/>
          </w:r>
          <w:r>
            <w:rPr>
              <w:rFonts w:hint="eastAsia" w:ascii="仿宋" w:hAnsi="仿宋" w:eastAsia="仿宋"/>
              <w:bCs/>
              <w:color w:val="000000" w:themeColor="text1"/>
              <w:sz w:val="28"/>
              <w:szCs w:val="48"/>
              <w:highlight w:val="none"/>
              <w14:textFill>
                <w14:solidFill>
                  <w14:schemeClr w14:val="tx1"/>
                </w14:solidFill>
              </w14:textFill>
            </w:rPr>
            <w:t>第</w:t>
          </w:r>
          <w:r>
            <w:rPr>
              <w:rFonts w:hint="eastAsia" w:ascii="仿宋" w:hAnsi="仿宋" w:eastAsia="仿宋"/>
              <w:bCs/>
              <w:color w:val="000000" w:themeColor="text1"/>
              <w:sz w:val="28"/>
              <w:szCs w:val="48"/>
              <w:highlight w:val="none"/>
              <w:lang w:eastAsia="zh-CN"/>
              <w14:textFill>
                <w14:solidFill>
                  <w14:schemeClr w14:val="tx1"/>
                </w14:solidFill>
              </w14:textFill>
            </w:rPr>
            <w:t>五</w:t>
          </w:r>
          <w:r>
            <w:rPr>
              <w:rFonts w:hint="eastAsia" w:ascii="仿宋" w:hAnsi="仿宋" w:eastAsia="仿宋"/>
              <w:bCs/>
              <w:color w:val="000000" w:themeColor="text1"/>
              <w:sz w:val="28"/>
              <w:szCs w:val="48"/>
              <w:highlight w:val="none"/>
              <w14:textFill>
                <w14:solidFill>
                  <w14:schemeClr w14:val="tx1"/>
                </w14:solidFill>
              </w14:textFill>
            </w:rPr>
            <w:t xml:space="preserve">章 </w:t>
          </w:r>
          <w:r>
            <w:rPr>
              <w:rFonts w:hint="eastAsia" w:ascii="仿宋" w:hAnsi="仿宋" w:eastAsia="仿宋"/>
              <w:bCs/>
              <w:color w:val="000000" w:themeColor="text1"/>
              <w:sz w:val="28"/>
              <w:szCs w:val="48"/>
              <w:highlight w:val="none"/>
              <w:lang w:eastAsia="zh-CN"/>
              <w14:textFill>
                <w14:solidFill>
                  <w14:schemeClr w14:val="tx1"/>
                </w14:solidFill>
              </w14:textFill>
            </w:rPr>
            <w:t>磋商</w:t>
          </w:r>
          <w:r>
            <w:rPr>
              <w:rFonts w:hint="eastAsia" w:ascii="仿宋" w:hAnsi="仿宋" w:eastAsia="仿宋"/>
              <w:bCs/>
              <w:color w:val="000000" w:themeColor="text1"/>
              <w:sz w:val="28"/>
              <w:szCs w:val="48"/>
              <w:highlight w:val="none"/>
              <w14:textFill>
                <w14:solidFill>
                  <w14:schemeClr w14:val="tx1"/>
                </w14:solidFill>
              </w14:textFill>
            </w:rPr>
            <w:t>内容、</w:t>
          </w:r>
          <w:r>
            <w:rPr>
              <w:rFonts w:hint="eastAsia" w:ascii="仿宋" w:hAnsi="仿宋" w:eastAsia="仿宋"/>
              <w:bCs/>
              <w:color w:val="000000" w:themeColor="text1"/>
              <w:sz w:val="28"/>
              <w:szCs w:val="48"/>
              <w:highlight w:val="none"/>
              <w:lang w:eastAsia="zh-CN"/>
              <w14:textFill>
                <w14:solidFill>
                  <w14:schemeClr w14:val="tx1"/>
                </w14:solidFill>
              </w14:textFill>
            </w:rPr>
            <w:t>磋商</w:t>
          </w:r>
          <w:r>
            <w:rPr>
              <w:rFonts w:hint="eastAsia" w:ascii="仿宋" w:hAnsi="仿宋" w:eastAsia="仿宋"/>
              <w:bCs/>
              <w:color w:val="000000" w:themeColor="text1"/>
              <w:sz w:val="28"/>
              <w:szCs w:val="48"/>
              <w:highlight w:val="none"/>
              <w14:textFill>
                <w14:solidFill>
                  <w14:schemeClr w14:val="tx1"/>
                </w14:solidFill>
              </w14:textFill>
            </w:rPr>
            <w:t>过程中可实质性变动的内容</w:t>
          </w:r>
          <w:r>
            <w:rPr>
              <w:color w:val="000000" w:themeColor="text1"/>
              <w:sz w:val="28"/>
              <w:szCs w:val="32"/>
              <w:highlight w:val="none"/>
              <w14:textFill>
                <w14:solidFill>
                  <w14:schemeClr w14:val="tx1"/>
                </w14:solidFill>
              </w14:textFill>
            </w:rPr>
            <w:tab/>
          </w:r>
          <w:r>
            <w:rPr>
              <w:color w:val="000000" w:themeColor="text1"/>
              <w:sz w:val="28"/>
              <w:szCs w:val="32"/>
              <w:highlight w:val="none"/>
              <w14:textFill>
                <w14:solidFill>
                  <w14:schemeClr w14:val="tx1"/>
                </w14:solidFill>
              </w14:textFill>
            </w:rPr>
            <w:fldChar w:fldCharType="begin"/>
          </w:r>
          <w:r>
            <w:rPr>
              <w:color w:val="000000" w:themeColor="text1"/>
              <w:sz w:val="28"/>
              <w:szCs w:val="32"/>
              <w:highlight w:val="none"/>
              <w14:textFill>
                <w14:solidFill>
                  <w14:schemeClr w14:val="tx1"/>
                </w14:solidFill>
              </w14:textFill>
            </w:rPr>
            <w:instrText xml:space="preserve"> PAGEREF _Toc24075 \h </w:instrText>
          </w:r>
          <w:r>
            <w:rPr>
              <w:color w:val="000000" w:themeColor="text1"/>
              <w:sz w:val="28"/>
              <w:szCs w:val="32"/>
              <w:highlight w:val="none"/>
              <w14:textFill>
                <w14:solidFill>
                  <w14:schemeClr w14:val="tx1"/>
                </w14:solidFill>
              </w14:textFill>
            </w:rPr>
            <w:fldChar w:fldCharType="separate"/>
          </w:r>
          <w:r>
            <w:rPr>
              <w:color w:val="000000" w:themeColor="text1"/>
              <w:sz w:val="28"/>
              <w:szCs w:val="32"/>
              <w:highlight w:val="none"/>
              <w14:textFill>
                <w14:solidFill>
                  <w14:schemeClr w14:val="tx1"/>
                </w14:solidFill>
              </w14:textFill>
            </w:rPr>
            <w:t>31</w:t>
          </w:r>
          <w:r>
            <w:rPr>
              <w:color w:val="000000" w:themeColor="text1"/>
              <w:sz w:val="28"/>
              <w:szCs w:val="32"/>
              <w:highlight w:val="none"/>
              <w14:textFill>
                <w14:solidFill>
                  <w14:schemeClr w14:val="tx1"/>
                </w14:solidFill>
              </w14:textFill>
            </w:rPr>
            <w:fldChar w:fldCharType="end"/>
          </w:r>
          <w:r>
            <w:rPr>
              <w:rFonts w:hint="eastAsia" w:ascii="仿宋" w:hAnsi="仿宋" w:eastAsia="仿宋" w:cs="仿宋"/>
              <w:bCs w:val="0"/>
              <w:color w:val="000000" w:themeColor="text1"/>
              <w:sz w:val="28"/>
              <w:szCs w:val="40"/>
              <w:highlight w:val="none"/>
              <w:lang w:val="en-US" w:eastAsia="zh-CN"/>
              <w14:textFill>
                <w14:solidFill>
                  <w14:schemeClr w14:val="tx1"/>
                </w14:solidFill>
              </w14:textFill>
            </w:rPr>
            <w:fldChar w:fldCharType="end"/>
          </w:r>
        </w:p>
        <w:p w14:paraId="688E6141">
          <w:pPr>
            <w:pStyle w:val="18"/>
            <w:tabs>
              <w:tab w:val="right" w:leader="dot" w:pos="8958"/>
            </w:tabs>
            <w:rPr>
              <w:color w:val="000000" w:themeColor="text1"/>
              <w:sz w:val="28"/>
              <w:szCs w:val="32"/>
              <w:highlight w:val="none"/>
              <w14:textFill>
                <w14:solidFill>
                  <w14:schemeClr w14:val="tx1"/>
                </w14:solidFill>
              </w14:textFill>
            </w:rPr>
          </w:pPr>
          <w:r>
            <w:rPr>
              <w:rFonts w:hint="eastAsia" w:ascii="仿宋" w:hAnsi="仿宋" w:eastAsia="仿宋" w:cs="仿宋"/>
              <w:bCs w:val="0"/>
              <w:color w:val="000000" w:themeColor="text1"/>
              <w:sz w:val="28"/>
              <w:szCs w:val="40"/>
              <w:highlight w:val="none"/>
              <w:lang w:val="en-US" w:eastAsia="zh-CN"/>
              <w14:textFill>
                <w14:solidFill>
                  <w14:schemeClr w14:val="tx1"/>
                </w14:solidFill>
              </w14:textFill>
            </w:rPr>
            <w:fldChar w:fldCharType="begin"/>
          </w:r>
          <w:r>
            <w:rPr>
              <w:rFonts w:hint="eastAsia" w:ascii="仿宋" w:hAnsi="仿宋" w:eastAsia="仿宋" w:cs="仿宋"/>
              <w:bCs w:val="0"/>
              <w:color w:val="000000" w:themeColor="text1"/>
              <w:sz w:val="28"/>
              <w:szCs w:val="40"/>
              <w:highlight w:val="none"/>
              <w:lang w:val="en-US" w:eastAsia="zh-CN"/>
              <w14:textFill>
                <w14:solidFill>
                  <w14:schemeClr w14:val="tx1"/>
                </w14:solidFill>
              </w14:textFill>
            </w:rPr>
            <w:instrText xml:space="preserve"> HYPERLINK \l _Toc4646 </w:instrText>
          </w:r>
          <w:r>
            <w:rPr>
              <w:rFonts w:hint="eastAsia" w:ascii="仿宋" w:hAnsi="仿宋" w:eastAsia="仿宋" w:cs="仿宋"/>
              <w:bCs w:val="0"/>
              <w:color w:val="000000" w:themeColor="text1"/>
              <w:sz w:val="28"/>
              <w:szCs w:val="40"/>
              <w:highlight w:val="none"/>
              <w:lang w:val="en-US" w:eastAsia="zh-CN"/>
              <w14:textFill>
                <w14:solidFill>
                  <w14:schemeClr w14:val="tx1"/>
                </w14:solidFill>
              </w14:textFill>
            </w:rPr>
            <w:fldChar w:fldCharType="separate"/>
          </w:r>
          <w:r>
            <w:rPr>
              <w:rFonts w:hint="eastAsia" w:ascii="仿宋" w:hAnsi="仿宋" w:eastAsia="仿宋" w:cstheme="minorBidi"/>
              <w:bCs/>
              <w:color w:val="000000" w:themeColor="text1"/>
              <w:kern w:val="44"/>
              <w:sz w:val="28"/>
              <w:szCs w:val="48"/>
              <w:highlight w:val="none"/>
              <w:lang w:val="en-US" w:eastAsia="zh-CN" w:bidi="ar-SA"/>
              <w14:textFill>
                <w14:solidFill>
                  <w14:schemeClr w14:val="tx1"/>
                </w14:solidFill>
              </w14:textFill>
            </w:rPr>
            <w:t>第六章 响应文件格式</w:t>
          </w:r>
          <w:r>
            <w:rPr>
              <w:color w:val="000000" w:themeColor="text1"/>
              <w:sz w:val="28"/>
              <w:szCs w:val="32"/>
              <w:highlight w:val="none"/>
              <w14:textFill>
                <w14:solidFill>
                  <w14:schemeClr w14:val="tx1"/>
                </w14:solidFill>
              </w14:textFill>
            </w:rPr>
            <w:tab/>
          </w:r>
          <w:r>
            <w:rPr>
              <w:color w:val="000000" w:themeColor="text1"/>
              <w:sz w:val="28"/>
              <w:szCs w:val="32"/>
              <w:highlight w:val="none"/>
              <w14:textFill>
                <w14:solidFill>
                  <w14:schemeClr w14:val="tx1"/>
                </w14:solidFill>
              </w14:textFill>
            </w:rPr>
            <w:fldChar w:fldCharType="begin"/>
          </w:r>
          <w:r>
            <w:rPr>
              <w:color w:val="000000" w:themeColor="text1"/>
              <w:sz w:val="28"/>
              <w:szCs w:val="32"/>
              <w:highlight w:val="none"/>
              <w14:textFill>
                <w14:solidFill>
                  <w14:schemeClr w14:val="tx1"/>
                </w14:solidFill>
              </w14:textFill>
            </w:rPr>
            <w:instrText xml:space="preserve"> PAGEREF _Toc4646 \h </w:instrText>
          </w:r>
          <w:r>
            <w:rPr>
              <w:color w:val="000000" w:themeColor="text1"/>
              <w:sz w:val="28"/>
              <w:szCs w:val="32"/>
              <w:highlight w:val="none"/>
              <w14:textFill>
                <w14:solidFill>
                  <w14:schemeClr w14:val="tx1"/>
                </w14:solidFill>
              </w14:textFill>
            </w:rPr>
            <w:fldChar w:fldCharType="separate"/>
          </w:r>
          <w:r>
            <w:rPr>
              <w:color w:val="000000" w:themeColor="text1"/>
              <w:sz w:val="28"/>
              <w:szCs w:val="32"/>
              <w:highlight w:val="none"/>
              <w14:textFill>
                <w14:solidFill>
                  <w14:schemeClr w14:val="tx1"/>
                </w14:solidFill>
              </w14:textFill>
            </w:rPr>
            <w:t>32</w:t>
          </w:r>
          <w:r>
            <w:rPr>
              <w:color w:val="000000" w:themeColor="text1"/>
              <w:sz w:val="28"/>
              <w:szCs w:val="32"/>
              <w:highlight w:val="none"/>
              <w14:textFill>
                <w14:solidFill>
                  <w14:schemeClr w14:val="tx1"/>
                </w14:solidFill>
              </w14:textFill>
            </w:rPr>
            <w:fldChar w:fldCharType="end"/>
          </w:r>
          <w:r>
            <w:rPr>
              <w:rFonts w:hint="eastAsia" w:ascii="仿宋" w:hAnsi="仿宋" w:eastAsia="仿宋" w:cs="仿宋"/>
              <w:bCs w:val="0"/>
              <w:color w:val="000000" w:themeColor="text1"/>
              <w:sz w:val="28"/>
              <w:szCs w:val="40"/>
              <w:highlight w:val="none"/>
              <w:lang w:val="en-US" w:eastAsia="zh-CN"/>
              <w14:textFill>
                <w14:solidFill>
                  <w14:schemeClr w14:val="tx1"/>
                </w14:solidFill>
              </w14:textFill>
            </w:rPr>
            <w:fldChar w:fldCharType="end"/>
          </w:r>
        </w:p>
        <w:p w14:paraId="25F99700">
          <w:pPr>
            <w:pStyle w:val="18"/>
            <w:tabs>
              <w:tab w:val="right" w:leader="dot" w:pos="8958"/>
            </w:tabs>
            <w:rPr>
              <w:color w:val="000000" w:themeColor="text1"/>
              <w:sz w:val="28"/>
              <w:szCs w:val="32"/>
              <w:highlight w:val="none"/>
              <w14:textFill>
                <w14:solidFill>
                  <w14:schemeClr w14:val="tx1"/>
                </w14:solidFill>
              </w14:textFill>
            </w:rPr>
          </w:pPr>
          <w:r>
            <w:rPr>
              <w:rFonts w:hint="eastAsia" w:ascii="仿宋" w:hAnsi="仿宋" w:eastAsia="仿宋" w:cs="仿宋"/>
              <w:bCs w:val="0"/>
              <w:color w:val="000000" w:themeColor="text1"/>
              <w:sz w:val="28"/>
              <w:szCs w:val="40"/>
              <w:highlight w:val="none"/>
              <w:lang w:val="en-US" w:eastAsia="zh-CN"/>
              <w14:textFill>
                <w14:solidFill>
                  <w14:schemeClr w14:val="tx1"/>
                </w14:solidFill>
              </w14:textFill>
            </w:rPr>
            <w:fldChar w:fldCharType="begin"/>
          </w:r>
          <w:r>
            <w:rPr>
              <w:rFonts w:hint="eastAsia" w:ascii="仿宋" w:hAnsi="仿宋" w:eastAsia="仿宋" w:cs="仿宋"/>
              <w:bCs w:val="0"/>
              <w:color w:val="000000" w:themeColor="text1"/>
              <w:sz w:val="28"/>
              <w:szCs w:val="40"/>
              <w:highlight w:val="none"/>
              <w:lang w:val="en-US" w:eastAsia="zh-CN"/>
              <w14:textFill>
                <w14:solidFill>
                  <w14:schemeClr w14:val="tx1"/>
                </w14:solidFill>
              </w14:textFill>
            </w:rPr>
            <w:instrText xml:space="preserve"> HYPERLINK \l _Toc29614 </w:instrText>
          </w:r>
          <w:r>
            <w:rPr>
              <w:rFonts w:hint="eastAsia" w:ascii="仿宋" w:hAnsi="仿宋" w:eastAsia="仿宋" w:cs="仿宋"/>
              <w:bCs w:val="0"/>
              <w:color w:val="000000" w:themeColor="text1"/>
              <w:sz w:val="28"/>
              <w:szCs w:val="40"/>
              <w:highlight w:val="none"/>
              <w:lang w:val="en-US" w:eastAsia="zh-CN"/>
              <w14:textFill>
                <w14:solidFill>
                  <w14:schemeClr w14:val="tx1"/>
                </w14:solidFill>
              </w14:textFill>
            </w:rPr>
            <w:fldChar w:fldCharType="separate"/>
          </w:r>
          <w:r>
            <w:rPr>
              <w:rFonts w:hint="eastAsia" w:ascii="仿宋" w:hAnsi="仿宋" w:eastAsia="仿宋" w:cstheme="minorBidi"/>
              <w:bCs/>
              <w:color w:val="000000" w:themeColor="text1"/>
              <w:kern w:val="44"/>
              <w:sz w:val="28"/>
              <w:szCs w:val="48"/>
              <w:highlight w:val="none"/>
              <w:lang w:val="en-US" w:eastAsia="zh-CN" w:bidi="ar-SA"/>
              <w14:textFill>
                <w14:solidFill>
                  <w14:schemeClr w14:val="tx1"/>
                </w14:solidFill>
              </w14:textFill>
            </w:rPr>
            <w:t>第七章 评审办法</w:t>
          </w:r>
          <w:r>
            <w:rPr>
              <w:color w:val="000000" w:themeColor="text1"/>
              <w:sz w:val="28"/>
              <w:szCs w:val="32"/>
              <w:highlight w:val="none"/>
              <w14:textFill>
                <w14:solidFill>
                  <w14:schemeClr w14:val="tx1"/>
                </w14:solidFill>
              </w14:textFill>
            </w:rPr>
            <w:tab/>
          </w:r>
          <w:r>
            <w:rPr>
              <w:color w:val="000000" w:themeColor="text1"/>
              <w:sz w:val="28"/>
              <w:szCs w:val="32"/>
              <w:highlight w:val="none"/>
              <w14:textFill>
                <w14:solidFill>
                  <w14:schemeClr w14:val="tx1"/>
                </w14:solidFill>
              </w14:textFill>
            </w:rPr>
            <w:fldChar w:fldCharType="begin"/>
          </w:r>
          <w:r>
            <w:rPr>
              <w:color w:val="000000" w:themeColor="text1"/>
              <w:sz w:val="28"/>
              <w:szCs w:val="32"/>
              <w:highlight w:val="none"/>
              <w14:textFill>
                <w14:solidFill>
                  <w14:schemeClr w14:val="tx1"/>
                </w14:solidFill>
              </w14:textFill>
            </w:rPr>
            <w:instrText xml:space="preserve"> PAGEREF _Toc29614 \h </w:instrText>
          </w:r>
          <w:r>
            <w:rPr>
              <w:color w:val="000000" w:themeColor="text1"/>
              <w:sz w:val="28"/>
              <w:szCs w:val="32"/>
              <w:highlight w:val="none"/>
              <w14:textFill>
                <w14:solidFill>
                  <w14:schemeClr w14:val="tx1"/>
                </w14:solidFill>
              </w14:textFill>
            </w:rPr>
            <w:fldChar w:fldCharType="separate"/>
          </w:r>
          <w:r>
            <w:rPr>
              <w:color w:val="000000" w:themeColor="text1"/>
              <w:sz w:val="28"/>
              <w:szCs w:val="32"/>
              <w:highlight w:val="none"/>
              <w14:textFill>
                <w14:solidFill>
                  <w14:schemeClr w14:val="tx1"/>
                </w14:solidFill>
              </w14:textFill>
            </w:rPr>
            <w:t>54</w:t>
          </w:r>
          <w:r>
            <w:rPr>
              <w:color w:val="000000" w:themeColor="text1"/>
              <w:sz w:val="28"/>
              <w:szCs w:val="32"/>
              <w:highlight w:val="none"/>
              <w14:textFill>
                <w14:solidFill>
                  <w14:schemeClr w14:val="tx1"/>
                </w14:solidFill>
              </w14:textFill>
            </w:rPr>
            <w:fldChar w:fldCharType="end"/>
          </w:r>
          <w:r>
            <w:rPr>
              <w:rFonts w:hint="eastAsia" w:ascii="仿宋" w:hAnsi="仿宋" w:eastAsia="仿宋" w:cs="仿宋"/>
              <w:bCs w:val="0"/>
              <w:color w:val="000000" w:themeColor="text1"/>
              <w:sz w:val="28"/>
              <w:szCs w:val="40"/>
              <w:highlight w:val="none"/>
              <w:lang w:val="en-US" w:eastAsia="zh-CN"/>
              <w14:textFill>
                <w14:solidFill>
                  <w14:schemeClr w14:val="tx1"/>
                </w14:solidFill>
              </w14:textFill>
            </w:rPr>
            <w:fldChar w:fldCharType="end"/>
          </w:r>
        </w:p>
        <w:p w14:paraId="05819C10">
          <w:pPr>
            <w:pStyle w:val="18"/>
            <w:tabs>
              <w:tab w:val="right" w:leader="dot" w:pos="8958"/>
            </w:tabs>
            <w:rPr>
              <w:color w:val="000000" w:themeColor="text1"/>
              <w:sz w:val="28"/>
              <w:szCs w:val="32"/>
              <w:highlight w:val="none"/>
              <w14:textFill>
                <w14:solidFill>
                  <w14:schemeClr w14:val="tx1"/>
                </w14:solidFill>
              </w14:textFill>
            </w:rPr>
          </w:pPr>
          <w:r>
            <w:rPr>
              <w:rFonts w:hint="eastAsia" w:ascii="仿宋" w:hAnsi="仿宋" w:eastAsia="仿宋" w:cs="仿宋"/>
              <w:bCs w:val="0"/>
              <w:color w:val="000000" w:themeColor="text1"/>
              <w:sz w:val="28"/>
              <w:szCs w:val="40"/>
              <w:highlight w:val="none"/>
              <w:lang w:val="en-US" w:eastAsia="zh-CN"/>
              <w14:textFill>
                <w14:solidFill>
                  <w14:schemeClr w14:val="tx1"/>
                </w14:solidFill>
              </w14:textFill>
            </w:rPr>
            <w:fldChar w:fldCharType="begin"/>
          </w:r>
          <w:r>
            <w:rPr>
              <w:rFonts w:hint="eastAsia" w:ascii="仿宋" w:hAnsi="仿宋" w:eastAsia="仿宋" w:cs="仿宋"/>
              <w:bCs w:val="0"/>
              <w:color w:val="000000" w:themeColor="text1"/>
              <w:sz w:val="28"/>
              <w:szCs w:val="40"/>
              <w:highlight w:val="none"/>
              <w:lang w:val="en-US" w:eastAsia="zh-CN"/>
              <w14:textFill>
                <w14:solidFill>
                  <w14:schemeClr w14:val="tx1"/>
                </w14:solidFill>
              </w14:textFill>
            </w:rPr>
            <w:instrText xml:space="preserve"> HYPERLINK \l _Toc16381 </w:instrText>
          </w:r>
          <w:r>
            <w:rPr>
              <w:rFonts w:hint="eastAsia" w:ascii="仿宋" w:hAnsi="仿宋" w:eastAsia="仿宋" w:cs="仿宋"/>
              <w:bCs w:val="0"/>
              <w:color w:val="000000" w:themeColor="text1"/>
              <w:sz w:val="28"/>
              <w:szCs w:val="40"/>
              <w:highlight w:val="none"/>
              <w:lang w:val="en-US" w:eastAsia="zh-CN"/>
              <w14:textFill>
                <w14:solidFill>
                  <w14:schemeClr w14:val="tx1"/>
                </w14:solidFill>
              </w14:textFill>
            </w:rPr>
            <w:fldChar w:fldCharType="separate"/>
          </w:r>
          <w:r>
            <w:rPr>
              <w:rFonts w:hint="eastAsia" w:ascii="仿宋" w:hAnsi="仿宋" w:eastAsia="仿宋"/>
              <w:bCs/>
              <w:color w:val="000000" w:themeColor="text1"/>
              <w:sz w:val="28"/>
              <w:szCs w:val="48"/>
              <w:highlight w:val="none"/>
              <w14:textFill>
                <w14:solidFill>
                  <w14:schemeClr w14:val="tx1"/>
                </w14:solidFill>
              </w14:textFill>
            </w:rPr>
            <w:t>第</w:t>
          </w:r>
          <w:r>
            <w:rPr>
              <w:rFonts w:hint="eastAsia" w:ascii="仿宋" w:hAnsi="仿宋" w:eastAsia="仿宋"/>
              <w:bCs/>
              <w:color w:val="000000" w:themeColor="text1"/>
              <w:sz w:val="28"/>
              <w:szCs w:val="48"/>
              <w:highlight w:val="none"/>
              <w:lang w:eastAsia="zh-CN"/>
              <w14:textFill>
                <w14:solidFill>
                  <w14:schemeClr w14:val="tx1"/>
                </w14:solidFill>
              </w14:textFill>
            </w:rPr>
            <w:t>八</w:t>
          </w:r>
          <w:r>
            <w:rPr>
              <w:rFonts w:hint="eastAsia" w:ascii="仿宋" w:hAnsi="仿宋" w:eastAsia="仿宋"/>
              <w:bCs/>
              <w:color w:val="000000" w:themeColor="text1"/>
              <w:sz w:val="28"/>
              <w:szCs w:val="48"/>
              <w:highlight w:val="none"/>
              <w14:textFill>
                <w14:solidFill>
                  <w14:schemeClr w14:val="tx1"/>
                </w14:solidFill>
              </w14:textFill>
            </w:rPr>
            <w:t xml:space="preserve">章 </w:t>
          </w:r>
          <w:r>
            <w:rPr>
              <w:rFonts w:hint="eastAsia" w:ascii="仿宋" w:hAnsi="仿宋" w:eastAsia="仿宋"/>
              <w:bCs/>
              <w:color w:val="000000" w:themeColor="text1"/>
              <w:sz w:val="28"/>
              <w:szCs w:val="48"/>
              <w:highlight w:val="none"/>
              <w:lang w:eastAsia="zh-CN"/>
              <w14:textFill>
                <w14:solidFill>
                  <w14:schemeClr w14:val="tx1"/>
                </w14:solidFill>
              </w14:textFill>
            </w:rPr>
            <w:t>采购</w:t>
          </w:r>
          <w:r>
            <w:rPr>
              <w:rFonts w:hint="eastAsia" w:ascii="仿宋" w:hAnsi="仿宋" w:eastAsia="仿宋"/>
              <w:bCs/>
              <w:color w:val="000000" w:themeColor="text1"/>
              <w:sz w:val="28"/>
              <w:szCs w:val="48"/>
              <w:highlight w:val="none"/>
              <w14:textFill>
                <w14:solidFill>
                  <w14:schemeClr w14:val="tx1"/>
                </w14:solidFill>
              </w14:textFill>
            </w:rPr>
            <w:t>合同（草案）</w:t>
          </w:r>
          <w:r>
            <w:rPr>
              <w:color w:val="000000" w:themeColor="text1"/>
              <w:sz w:val="28"/>
              <w:szCs w:val="32"/>
              <w:highlight w:val="none"/>
              <w14:textFill>
                <w14:solidFill>
                  <w14:schemeClr w14:val="tx1"/>
                </w14:solidFill>
              </w14:textFill>
            </w:rPr>
            <w:tab/>
          </w:r>
          <w:r>
            <w:rPr>
              <w:color w:val="000000" w:themeColor="text1"/>
              <w:sz w:val="28"/>
              <w:szCs w:val="32"/>
              <w:highlight w:val="none"/>
              <w14:textFill>
                <w14:solidFill>
                  <w14:schemeClr w14:val="tx1"/>
                </w14:solidFill>
              </w14:textFill>
            </w:rPr>
            <w:fldChar w:fldCharType="begin"/>
          </w:r>
          <w:r>
            <w:rPr>
              <w:color w:val="000000" w:themeColor="text1"/>
              <w:sz w:val="28"/>
              <w:szCs w:val="32"/>
              <w:highlight w:val="none"/>
              <w14:textFill>
                <w14:solidFill>
                  <w14:schemeClr w14:val="tx1"/>
                </w14:solidFill>
              </w14:textFill>
            </w:rPr>
            <w:instrText xml:space="preserve"> PAGEREF _Toc16381 \h </w:instrText>
          </w:r>
          <w:r>
            <w:rPr>
              <w:color w:val="000000" w:themeColor="text1"/>
              <w:sz w:val="28"/>
              <w:szCs w:val="32"/>
              <w:highlight w:val="none"/>
              <w14:textFill>
                <w14:solidFill>
                  <w14:schemeClr w14:val="tx1"/>
                </w14:solidFill>
              </w14:textFill>
            </w:rPr>
            <w:fldChar w:fldCharType="separate"/>
          </w:r>
          <w:r>
            <w:rPr>
              <w:color w:val="000000" w:themeColor="text1"/>
              <w:sz w:val="28"/>
              <w:szCs w:val="32"/>
              <w:highlight w:val="none"/>
              <w14:textFill>
                <w14:solidFill>
                  <w14:schemeClr w14:val="tx1"/>
                </w14:solidFill>
              </w14:textFill>
            </w:rPr>
            <w:t>65</w:t>
          </w:r>
          <w:r>
            <w:rPr>
              <w:color w:val="000000" w:themeColor="text1"/>
              <w:sz w:val="28"/>
              <w:szCs w:val="32"/>
              <w:highlight w:val="none"/>
              <w14:textFill>
                <w14:solidFill>
                  <w14:schemeClr w14:val="tx1"/>
                </w14:solidFill>
              </w14:textFill>
            </w:rPr>
            <w:fldChar w:fldCharType="end"/>
          </w:r>
          <w:r>
            <w:rPr>
              <w:rFonts w:hint="eastAsia" w:ascii="仿宋" w:hAnsi="仿宋" w:eastAsia="仿宋" w:cs="仿宋"/>
              <w:bCs w:val="0"/>
              <w:color w:val="000000" w:themeColor="text1"/>
              <w:sz w:val="28"/>
              <w:szCs w:val="40"/>
              <w:highlight w:val="none"/>
              <w:lang w:val="en-US" w:eastAsia="zh-CN"/>
              <w14:textFill>
                <w14:solidFill>
                  <w14:schemeClr w14:val="tx1"/>
                </w14:solidFill>
              </w14:textFill>
            </w:rPr>
            <w:fldChar w:fldCharType="end"/>
          </w:r>
        </w:p>
        <w:p w14:paraId="04A97577">
          <w:pPr>
            <w:pStyle w:val="18"/>
            <w:keepNext w:val="0"/>
            <w:keepLines w:val="0"/>
            <w:pageBreakBefore w:val="0"/>
            <w:tabs>
              <w:tab w:val="right" w:leader="dot" w:pos="8958"/>
            </w:tabs>
            <w:kinsoku/>
            <w:wordWrap/>
            <w:overflowPunct/>
            <w:topLinePunct w:val="0"/>
            <w:autoSpaceDE/>
            <w:autoSpaceDN/>
            <w:bidi w:val="0"/>
            <w:adjustRightInd/>
            <w:snapToGrid/>
            <w:spacing w:line="360" w:lineRule="auto"/>
            <w:textAlignment w:val="auto"/>
            <w:rPr>
              <w:rFonts w:hint="eastAsia" w:ascii="仿宋" w:hAnsi="仿宋" w:eastAsia="仿宋" w:cs="仿宋"/>
              <w:bCs w:val="0"/>
              <w:color w:val="000000" w:themeColor="text1"/>
              <w:sz w:val="28"/>
              <w:szCs w:val="28"/>
              <w:highlight w:val="none"/>
              <w:lang w:val="en-US" w:eastAsia="zh-CN"/>
              <w14:textFill>
                <w14:solidFill>
                  <w14:schemeClr w14:val="tx1"/>
                </w14:solidFill>
              </w14:textFill>
            </w:rPr>
          </w:pPr>
          <w:r>
            <w:rPr>
              <w:rFonts w:hint="eastAsia" w:ascii="仿宋" w:hAnsi="仿宋" w:eastAsia="仿宋" w:cs="仿宋"/>
              <w:bCs w:val="0"/>
              <w:color w:val="000000" w:themeColor="text1"/>
              <w:sz w:val="28"/>
              <w:szCs w:val="40"/>
              <w:highlight w:val="none"/>
              <w:lang w:val="en-US" w:eastAsia="zh-CN"/>
              <w14:textFill>
                <w14:solidFill>
                  <w14:schemeClr w14:val="tx1"/>
                </w14:solidFill>
              </w14:textFill>
            </w:rPr>
            <w:fldChar w:fldCharType="end"/>
          </w:r>
        </w:p>
      </w:sdtContent>
    </w:sdt>
    <w:p w14:paraId="63D0CA91">
      <w:pPr>
        <w:bidi w:val="0"/>
        <w:rPr>
          <w:color w:val="000000" w:themeColor="text1"/>
          <w:highlight w:val="none"/>
          <w:lang w:val="en-US" w:eastAsia="zh-CN"/>
          <w14:textFill>
            <w14:solidFill>
              <w14:schemeClr w14:val="tx1"/>
            </w14:solidFill>
          </w14:textFill>
        </w:rPr>
      </w:pPr>
    </w:p>
    <w:p w14:paraId="02FD7B86">
      <w:pPr>
        <w:rPr>
          <w:rFonts w:hint="eastAsia" w:ascii="仿宋" w:hAnsi="仿宋" w:eastAsia="仿宋" w:cs="仿宋"/>
          <w:b/>
          <w:bCs w:val="0"/>
          <w:color w:val="000000" w:themeColor="text1"/>
          <w:sz w:val="36"/>
          <w:szCs w:val="32"/>
          <w:highlight w:val="none"/>
          <w:lang w:val="en-US" w:eastAsia="zh-CN"/>
          <w14:textFill>
            <w14:solidFill>
              <w14:schemeClr w14:val="tx1"/>
            </w14:solidFill>
          </w14:textFill>
        </w:rPr>
      </w:pPr>
      <w:bookmarkStart w:id="1" w:name="_Toc62832406"/>
      <w:bookmarkStart w:id="2" w:name="_Toc471310326"/>
      <w:bookmarkStart w:id="3" w:name="_Toc20358"/>
      <w:r>
        <w:rPr>
          <w:rFonts w:hint="eastAsia" w:ascii="仿宋" w:hAnsi="仿宋" w:eastAsia="仿宋" w:cs="仿宋"/>
          <w:b/>
          <w:bCs w:val="0"/>
          <w:color w:val="000000" w:themeColor="text1"/>
          <w:sz w:val="36"/>
          <w:szCs w:val="32"/>
          <w:highlight w:val="none"/>
          <w:lang w:val="en-US" w:eastAsia="zh-CN"/>
          <w14:textFill>
            <w14:solidFill>
              <w14:schemeClr w14:val="tx1"/>
            </w14:solidFill>
          </w14:textFill>
        </w:rPr>
        <w:br w:type="page"/>
      </w:r>
    </w:p>
    <w:p w14:paraId="0C32523C">
      <w:pPr>
        <w:widowControl/>
        <w:numPr>
          <w:ilvl w:val="0"/>
          <w:numId w:val="0"/>
        </w:numPr>
        <w:spacing w:line="520" w:lineRule="exact"/>
        <w:jc w:val="center"/>
        <w:outlineLvl w:val="0"/>
        <w:rPr>
          <w:rFonts w:hint="eastAsia" w:ascii="仿宋" w:hAnsi="仿宋" w:eastAsia="仿宋" w:cs="仿宋"/>
          <w:b/>
          <w:bCs w:val="0"/>
          <w:color w:val="000000" w:themeColor="text1"/>
          <w:sz w:val="36"/>
          <w:szCs w:val="32"/>
          <w:highlight w:val="none"/>
          <w14:textFill>
            <w14:solidFill>
              <w14:schemeClr w14:val="tx1"/>
            </w14:solidFill>
          </w14:textFill>
        </w:rPr>
      </w:pPr>
      <w:bookmarkStart w:id="4" w:name="_Toc9409"/>
      <w:r>
        <w:rPr>
          <w:rFonts w:hint="eastAsia" w:ascii="仿宋" w:hAnsi="仿宋" w:eastAsia="仿宋" w:cs="仿宋"/>
          <w:b/>
          <w:bCs w:val="0"/>
          <w:color w:val="000000" w:themeColor="text1"/>
          <w:sz w:val="36"/>
          <w:szCs w:val="32"/>
          <w:highlight w:val="none"/>
          <w:lang w:val="en-US" w:eastAsia="zh-CN"/>
          <w14:textFill>
            <w14:solidFill>
              <w14:schemeClr w14:val="tx1"/>
            </w14:solidFill>
          </w14:textFill>
        </w:rPr>
        <w:t xml:space="preserve">第一章 </w:t>
      </w:r>
      <w:r>
        <w:rPr>
          <w:rFonts w:hint="eastAsia" w:ascii="仿宋" w:hAnsi="仿宋" w:eastAsia="仿宋" w:cs="仿宋"/>
          <w:b/>
          <w:bCs w:val="0"/>
          <w:color w:val="000000" w:themeColor="text1"/>
          <w:sz w:val="36"/>
          <w:szCs w:val="32"/>
          <w:highlight w:val="none"/>
          <w:lang w:eastAsia="zh-CN"/>
          <w14:textFill>
            <w14:solidFill>
              <w14:schemeClr w14:val="tx1"/>
            </w14:solidFill>
          </w14:textFill>
        </w:rPr>
        <w:t>磋商</w:t>
      </w:r>
      <w:r>
        <w:rPr>
          <w:rFonts w:hint="eastAsia" w:ascii="仿宋" w:hAnsi="仿宋" w:eastAsia="仿宋" w:cs="仿宋"/>
          <w:b/>
          <w:bCs w:val="0"/>
          <w:color w:val="000000" w:themeColor="text1"/>
          <w:sz w:val="36"/>
          <w:szCs w:val="32"/>
          <w:highlight w:val="none"/>
          <w14:textFill>
            <w14:solidFill>
              <w14:schemeClr w14:val="tx1"/>
            </w14:solidFill>
          </w14:textFill>
        </w:rPr>
        <w:t>邀请</w:t>
      </w:r>
      <w:bookmarkEnd w:id="1"/>
      <w:bookmarkEnd w:id="2"/>
      <w:bookmarkEnd w:id="3"/>
      <w:bookmarkEnd w:id="4"/>
    </w:p>
    <w:p w14:paraId="7EE695DF">
      <w:pPr>
        <w:pStyle w:val="9"/>
        <w:numPr>
          <w:ilvl w:val="0"/>
          <w:numId w:val="0"/>
        </w:numPr>
        <w:rPr>
          <w:rFonts w:hint="eastAsia"/>
          <w:color w:val="000000" w:themeColor="text1"/>
          <w:highlight w:val="none"/>
          <w14:textFill>
            <w14:solidFill>
              <w14:schemeClr w14:val="tx1"/>
            </w14:solidFill>
          </w14:textFill>
        </w:rPr>
      </w:pPr>
    </w:p>
    <w:p w14:paraId="240683D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u w:val="singl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eastAsia="zh-CN"/>
          <w14:textFill>
            <w14:solidFill>
              <w14:schemeClr w14:val="tx1"/>
            </w14:solidFill>
          </w14:textFill>
        </w:rPr>
        <w:t>恒泰工程咨询集团有限公司</w:t>
      </w: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（以下简称“采购代理机构”）</w:t>
      </w:r>
      <w:r>
        <w:rPr>
          <w:rFonts w:hint="eastAsia" w:ascii="Times New Roman" w:hAnsi="Times New Roman" w:eastAsia="仿宋" w:cs="Times New Roman"/>
          <w:color w:val="000000" w:themeColor="text1"/>
          <w:sz w:val="24"/>
          <w:szCs w:val="24"/>
          <w:highlight w:val="none"/>
          <w14:textFill>
            <w14:solidFill>
              <w14:schemeClr w14:val="tx1"/>
            </w14:solidFill>
          </w14:textFill>
        </w:rPr>
        <w:t>受</w:t>
      </w:r>
      <w:r>
        <w:rPr>
          <w:rFonts w:hint="eastAsia" w:ascii="Times New Roman" w:hAnsi="Times New Roman" w:eastAsia="仿宋" w:cs="Times New Roman"/>
          <w:b/>
          <w:bCs/>
          <w:color w:val="000000" w:themeColor="text1"/>
          <w:sz w:val="24"/>
          <w:szCs w:val="24"/>
          <w:highlight w:val="none"/>
          <w:lang w:eastAsia="zh-CN"/>
          <w14:textFill>
            <w14:solidFill>
              <w14:schemeClr w14:val="tx1"/>
            </w14:solidFill>
          </w14:textFill>
        </w:rPr>
        <w:t>成都市技师学院（成都工贸职业技术学院）</w:t>
      </w:r>
      <w:r>
        <w:rPr>
          <w:rFonts w:hint="eastAsia" w:ascii="Times New Roman" w:hAnsi="Times New Roman" w:eastAsia="仿宋" w:cs="Times New Roman"/>
          <w:color w:val="000000" w:themeColor="text1"/>
          <w:sz w:val="24"/>
          <w:szCs w:val="24"/>
          <w:highlight w:val="none"/>
          <w14:textFill>
            <w14:solidFill>
              <w14:schemeClr w14:val="tx1"/>
            </w14:solidFill>
          </w14:textFill>
        </w:rPr>
        <w:t>（以下简称“采购人”）的委托，拟对</w:t>
      </w:r>
      <w:r>
        <w:rPr>
          <w:rFonts w:hint="eastAsia" w:ascii="Times New Roman" w:hAnsi="Times New Roman" w:eastAsia="仿宋" w:cs="Times New Roman"/>
          <w:color w:val="000000" w:themeColor="text1"/>
          <w:sz w:val="24"/>
          <w:szCs w:val="24"/>
          <w:highlight w:val="none"/>
          <w:lang w:eastAsia="zh-CN"/>
          <w14:textFill>
            <w14:solidFill>
              <w14:schemeClr w14:val="tx1"/>
            </w14:solidFill>
          </w14:textFill>
        </w:rPr>
        <w:t>“</w:t>
      </w:r>
      <w:r>
        <w:rPr>
          <w:rFonts w:hint="eastAsia" w:ascii="Times New Roman" w:hAnsi="Times New Roman" w:eastAsia="仿宋" w:cs="Times New Roman"/>
          <w:b/>
          <w:bCs/>
          <w:color w:val="000000" w:themeColor="text1"/>
          <w:sz w:val="24"/>
          <w:szCs w:val="24"/>
          <w:highlight w:val="none"/>
          <w:lang w:eastAsia="zh-CN"/>
          <w14:textFill>
            <w14:solidFill>
              <w14:schemeClr w14:val="tx1"/>
            </w14:solidFill>
          </w14:textFill>
        </w:rPr>
        <w:t>成都市技师学院（成都工贸职业技术学院）校企共建B+培训中心建设加装电梯项目</w:t>
      </w:r>
      <w:r>
        <w:rPr>
          <w:rFonts w:hint="eastAsia" w:ascii="Times New Roman" w:hAnsi="Times New Roman" w:eastAsia="仿宋" w:cs="Times New Roman"/>
          <w:color w:val="000000" w:themeColor="text1"/>
          <w:sz w:val="24"/>
          <w:szCs w:val="24"/>
          <w:highlight w:val="none"/>
          <w:lang w:eastAsia="zh-CN"/>
          <w14:textFill>
            <w14:solidFill>
              <w14:schemeClr w14:val="tx1"/>
            </w14:solidFill>
          </w14:textFill>
        </w:rPr>
        <w:t>”</w:t>
      </w:r>
      <w:r>
        <w:rPr>
          <w:rFonts w:hint="eastAsia" w:ascii="Times New Roman" w:hAnsi="Times New Roman" w:eastAsia="仿宋" w:cs="Times New Roman"/>
          <w:color w:val="000000" w:themeColor="text1"/>
          <w:sz w:val="24"/>
          <w:szCs w:val="24"/>
          <w:highlight w:val="none"/>
          <w:u w:val="none"/>
          <w:lang w:val="en-US" w:eastAsia="zh-CN"/>
          <w14:textFill>
            <w14:solidFill>
              <w14:schemeClr w14:val="tx1"/>
            </w14:solidFill>
          </w14:textFill>
        </w:rPr>
        <w:t>采用竞争性磋商方式进行采购，兹邀请符合本次磋商要求的供应商参加本项目的竞争性磋商。</w:t>
      </w:r>
    </w:p>
    <w:p w14:paraId="0FD806A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Times New Roman" w:hAnsi="Times New Roman" w:eastAsia="仿宋" w:cs="Times New Roman"/>
          <w:b/>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b/>
          <w:color w:val="000000" w:themeColor="text1"/>
          <w:sz w:val="24"/>
          <w:szCs w:val="24"/>
          <w:highlight w:val="none"/>
          <w:lang w:val="en-US" w:eastAsia="zh-CN"/>
          <w14:textFill>
            <w14:solidFill>
              <w14:schemeClr w14:val="tx1"/>
            </w14:solidFill>
          </w14:textFill>
        </w:rPr>
        <w:t>一、项目名称</w:t>
      </w:r>
    </w:p>
    <w:p w14:paraId="721FA4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u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u w:val="none"/>
          <w:lang w:val="en-US" w:eastAsia="zh-CN"/>
          <w14:textFill>
            <w14:solidFill>
              <w14:schemeClr w14:val="tx1"/>
            </w14:solidFill>
          </w14:textFill>
        </w:rPr>
        <w:t>成都市技师学院（成都工贸职业技术学院）校企共建B+培训中心建设加装电梯项目</w:t>
      </w:r>
    </w:p>
    <w:p w14:paraId="409372F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Times New Roman" w:hAnsi="Times New Roman" w:eastAsia="仿宋" w:cs="Times New Roman"/>
          <w:b/>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b/>
          <w:color w:val="000000" w:themeColor="text1"/>
          <w:sz w:val="24"/>
          <w:szCs w:val="24"/>
          <w:highlight w:val="none"/>
          <w:lang w:val="en-US" w:eastAsia="zh-CN"/>
          <w14:textFill>
            <w14:solidFill>
              <w14:schemeClr w14:val="tx1"/>
            </w14:solidFill>
          </w14:textFill>
        </w:rPr>
        <w:t>二、项目编号</w:t>
      </w:r>
    </w:p>
    <w:p w14:paraId="74DA472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u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u w:val="none"/>
          <w:lang w:val="en-US" w:eastAsia="zh-CN"/>
          <w14:textFill>
            <w14:solidFill>
              <w14:schemeClr w14:val="tx1"/>
            </w14:solidFill>
          </w14:textFill>
        </w:rPr>
        <w:t>HT-【采】20250423</w:t>
      </w:r>
    </w:p>
    <w:p w14:paraId="5A2E41B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Times New Roman" w:hAnsi="Times New Roman" w:eastAsia="仿宋" w:cs="Times New Roman"/>
          <w:b/>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b/>
          <w:color w:val="000000" w:themeColor="text1"/>
          <w:sz w:val="24"/>
          <w:szCs w:val="24"/>
          <w:highlight w:val="none"/>
          <w:lang w:val="en-US" w:eastAsia="zh-CN"/>
          <w14:textFill>
            <w14:solidFill>
              <w14:schemeClr w14:val="tx1"/>
            </w14:solidFill>
          </w14:textFill>
        </w:rPr>
        <w:t>三、项目简介</w:t>
      </w:r>
    </w:p>
    <w:p w14:paraId="79912A3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采购详情见第四章</w:t>
      </w:r>
    </w:p>
    <w:p w14:paraId="1C70545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Times New Roman" w:hAnsi="Times New Roman" w:eastAsia="仿宋" w:cs="Times New Roman"/>
          <w:b/>
          <w:color w:val="000000" w:themeColor="text1"/>
          <w:sz w:val="24"/>
          <w:szCs w:val="24"/>
          <w:highlight w:val="none"/>
          <w:lang w:eastAsia="zh-CN"/>
          <w14:textFill>
            <w14:solidFill>
              <w14:schemeClr w14:val="tx1"/>
            </w14:solidFill>
          </w14:textFill>
        </w:rPr>
      </w:pPr>
      <w:r>
        <w:rPr>
          <w:rFonts w:hint="eastAsia" w:ascii="Times New Roman" w:hAnsi="Times New Roman" w:eastAsia="仿宋" w:cs="Times New Roman"/>
          <w:b/>
          <w:color w:val="000000" w:themeColor="text1"/>
          <w:sz w:val="24"/>
          <w:szCs w:val="24"/>
          <w:highlight w:val="none"/>
          <w:lang w:eastAsia="zh-CN"/>
          <w14:textFill>
            <w14:solidFill>
              <w14:schemeClr w14:val="tx1"/>
            </w14:solidFill>
          </w14:textFill>
        </w:rPr>
        <w:t>四、供应商参加本次采购活动应具备下列条件</w:t>
      </w:r>
    </w:p>
    <w:p w14:paraId="21954FE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bookmarkStart w:id="5" w:name="_Hlk533582570"/>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（一）具有独立承担民事责任的能力；</w:t>
      </w:r>
    </w:p>
    <w:p w14:paraId="0400778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（二）具有良好的商业信誉和健全的财务会计制度；</w:t>
      </w:r>
    </w:p>
    <w:p w14:paraId="167F77B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（三）具有履行合同所必需的设备和专业技术能力；</w:t>
      </w:r>
    </w:p>
    <w:p w14:paraId="6B2BD37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（四）有依法缴纳税收和社会保障资金的良好记录；</w:t>
      </w:r>
    </w:p>
    <w:p w14:paraId="3D306C4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（五）参加本次采购活动前三年内，在经营活动中没有重大违法记录；</w:t>
      </w:r>
    </w:p>
    <w:p w14:paraId="79F4F4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（六）法律、行政法规规定的其他条件；</w:t>
      </w:r>
    </w:p>
    <w:p w14:paraId="1777362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kern w:val="2"/>
          <w:sz w:val="24"/>
          <w:szCs w:val="24"/>
          <w:highlight w:val="none"/>
          <w:lang w:val="en-US" w:eastAsia="zh-CN" w:bidi="ar-SA"/>
          <w14:textFill>
            <w14:solidFill>
              <w14:schemeClr w14:val="tx1"/>
            </w14:solidFill>
          </w14:textFill>
        </w:rPr>
        <w:t>（七）</w:t>
      </w: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本项目的特定资格要求：</w:t>
      </w:r>
    </w:p>
    <w:p w14:paraId="4FD1945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b w:val="0"/>
          <w:bCs w:val="0"/>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仿宋" w:cs="Times New Roman"/>
          <w:b w:val="0"/>
          <w:bCs w:val="0"/>
          <w:color w:val="000000" w:themeColor="text1"/>
          <w:kern w:val="2"/>
          <w:sz w:val="24"/>
          <w:szCs w:val="24"/>
          <w:highlight w:val="none"/>
          <w:lang w:val="en-US" w:eastAsia="zh-CN" w:bidi="ar-SA"/>
          <w14:textFill>
            <w14:solidFill>
              <w14:schemeClr w14:val="tx1"/>
            </w14:solidFill>
          </w14:textFill>
        </w:rPr>
        <w:t>1.本项目为专门面向中小企业采购项目，</w:t>
      </w:r>
      <w:r>
        <w:rPr>
          <w:rFonts w:hint="eastAsia" w:ascii="仿宋" w:hAnsi="仿宋" w:eastAsia="仿宋"/>
          <w:b w:val="0"/>
          <w:bCs/>
          <w:color w:val="000000" w:themeColor="text1"/>
          <w:sz w:val="24"/>
          <w:szCs w:val="24"/>
          <w:highlight w:val="none"/>
          <w:lang w:eastAsia="zh-CN"/>
          <w14:textFill>
            <w14:solidFill>
              <w14:schemeClr w14:val="tx1"/>
            </w14:solidFill>
          </w14:textFill>
        </w:rPr>
        <w:t>本项目为专门面向中小企业采购项目，</w:t>
      </w:r>
      <w:r>
        <w:rPr>
          <w:rFonts w:hint="eastAsia" w:ascii="仿宋" w:hAnsi="仿宋" w:eastAsia="仿宋" w:cstheme="minorBidi"/>
          <w:b w:val="0"/>
          <w:bCs/>
          <w:color w:val="000000" w:themeColor="text1"/>
          <w:kern w:val="2"/>
          <w:sz w:val="24"/>
          <w:szCs w:val="24"/>
          <w:highlight w:val="none"/>
          <w:lang w:val="en-US" w:eastAsia="zh-CN" w:bidi="ar-SA"/>
          <w14:textFill>
            <w14:solidFill>
              <w14:schemeClr w14:val="tx1"/>
            </w14:solidFill>
          </w14:textFill>
        </w:rPr>
        <w:t>提供《中小企业声明函》，残疾人福利性单位提供《残疾人福利性单位声明函》，监狱企业提供由省级以上监狱管理局、戒毒管理局（含新疆生产建设兵团）出具的属于监狱企业的证明文件</w:t>
      </w:r>
      <w:r>
        <w:rPr>
          <w:rFonts w:hint="eastAsia" w:ascii="Times New Roman" w:hAnsi="Times New Roman" w:eastAsia="仿宋" w:cs="Times New Roman"/>
          <w:b w:val="0"/>
          <w:bCs w:val="0"/>
          <w:color w:val="000000" w:themeColor="text1"/>
          <w:kern w:val="2"/>
          <w:sz w:val="24"/>
          <w:szCs w:val="24"/>
          <w:highlight w:val="none"/>
          <w:lang w:val="en-US" w:eastAsia="zh-CN" w:bidi="ar-SA"/>
          <w14:textFill>
            <w14:solidFill>
              <w14:schemeClr w14:val="tx1"/>
            </w14:solidFill>
          </w14:textFill>
        </w:rPr>
        <w:t>；</w:t>
      </w:r>
    </w:p>
    <w:p w14:paraId="685461A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2.具有有效期内的建筑工程施工总承包三级及以上资质或钢结构工程专业承包三级及以上资质，具备有效安全生产许可证。</w:t>
      </w:r>
    </w:p>
    <w:p w14:paraId="3027A6E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注册地不在四川省行政区域内的省外供应商须提供在有效期内的四川省住房和城乡建设厅登记或录入的入川信息材料(或承诺中标后、签订合同前完成入川登记或录入)</w:t>
      </w:r>
    </w:p>
    <w:bookmarkEnd w:id="5"/>
    <w:p w14:paraId="552864C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ascii="Times New Roman" w:hAnsi="Times New Roman" w:eastAsia="仿宋" w:cs="Times New Roman"/>
          <w:b/>
          <w:color w:val="000000" w:themeColor="text1"/>
          <w:sz w:val="24"/>
          <w:szCs w:val="24"/>
          <w:highlight w:val="none"/>
          <w14:textFill>
            <w14:solidFill>
              <w14:schemeClr w14:val="tx1"/>
            </w14:solidFill>
          </w14:textFill>
        </w:rPr>
      </w:pPr>
      <w:r>
        <w:rPr>
          <w:rFonts w:hint="eastAsia" w:ascii="Times New Roman" w:hAnsi="Times New Roman" w:eastAsia="仿宋" w:cs="Times New Roman"/>
          <w:b/>
          <w:color w:val="000000" w:themeColor="text1"/>
          <w:sz w:val="24"/>
          <w:szCs w:val="24"/>
          <w:highlight w:val="none"/>
          <w:lang w:eastAsia="zh-CN"/>
          <w14:textFill>
            <w14:solidFill>
              <w14:schemeClr w14:val="tx1"/>
            </w14:solidFill>
          </w14:textFill>
        </w:rPr>
        <w:t>五</w:t>
      </w:r>
      <w:r>
        <w:rPr>
          <w:rFonts w:ascii="Times New Roman" w:hAnsi="Times New Roman" w:eastAsia="仿宋" w:cs="Times New Roman"/>
          <w:b/>
          <w:color w:val="000000" w:themeColor="text1"/>
          <w:sz w:val="24"/>
          <w:szCs w:val="24"/>
          <w:highlight w:val="none"/>
          <w14:textFill>
            <w14:solidFill>
              <w14:schemeClr w14:val="tx1"/>
            </w14:solidFill>
          </w14:textFill>
        </w:rPr>
        <w:t>、</w:t>
      </w:r>
      <w:r>
        <w:rPr>
          <w:rFonts w:hint="eastAsia" w:ascii="Times New Roman" w:hAnsi="Times New Roman" w:eastAsia="仿宋" w:cs="Times New Roman"/>
          <w:b/>
          <w:color w:val="000000" w:themeColor="text1"/>
          <w:sz w:val="24"/>
          <w:szCs w:val="24"/>
          <w:highlight w:val="none"/>
          <w:lang w:eastAsia="zh-CN"/>
          <w14:textFill>
            <w14:solidFill>
              <w14:schemeClr w14:val="tx1"/>
            </w14:solidFill>
          </w14:textFill>
        </w:rPr>
        <w:t>磋商</w:t>
      </w:r>
      <w:r>
        <w:rPr>
          <w:rFonts w:ascii="Times New Roman" w:hAnsi="Times New Roman" w:eastAsia="仿宋" w:cs="Times New Roman"/>
          <w:b/>
          <w:color w:val="000000" w:themeColor="text1"/>
          <w:sz w:val="24"/>
          <w:szCs w:val="24"/>
          <w:highlight w:val="none"/>
          <w14:textFill>
            <w14:solidFill>
              <w14:schemeClr w14:val="tx1"/>
            </w14:solidFill>
          </w14:textFill>
        </w:rPr>
        <w:t>公告</w:t>
      </w:r>
      <w:r>
        <w:rPr>
          <w:rFonts w:hint="eastAsia" w:ascii="Times New Roman" w:hAnsi="Times New Roman" w:eastAsia="仿宋" w:cs="Times New Roman"/>
          <w:b/>
          <w:color w:val="000000" w:themeColor="text1"/>
          <w:sz w:val="24"/>
          <w:szCs w:val="24"/>
          <w:highlight w:val="none"/>
          <w14:textFill>
            <w14:solidFill>
              <w14:schemeClr w14:val="tx1"/>
            </w14:solidFill>
          </w14:textFill>
        </w:rPr>
        <w:t>发布的媒体</w:t>
      </w:r>
    </w:p>
    <w:p w14:paraId="5B15C36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rPr>
        <w:t>本</w:t>
      </w:r>
      <w:r>
        <w:rPr>
          <w:rFonts w:hint="eastAsia" w:ascii="Times New Roman" w:hAnsi="Times New Roman" w:eastAsia="仿宋" w:cs="Times New Roman"/>
          <w:sz w:val="24"/>
          <w:szCs w:val="24"/>
          <w:highlight w:val="none"/>
          <w:lang w:val="en-US" w:eastAsia="zh-CN"/>
        </w:rPr>
        <w:t>次磋商邀请</w:t>
      </w:r>
      <w:r>
        <w:rPr>
          <w:rFonts w:hint="eastAsia" w:ascii="Times New Roman" w:hAnsi="Times New Roman" w:eastAsia="仿宋" w:cs="Times New Roman"/>
          <w:sz w:val="24"/>
          <w:szCs w:val="24"/>
          <w:highlight w:val="none"/>
        </w:rPr>
        <w:t>在</w:t>
      </w:r>
      <w:r>
        <w:rPr>
          <w:rFonts w:hint="eastAsia" w:ascii="Times New Roman" w:hAnsi="Times New Roman" w:eastAsia="仿宋" w:cs="Times New Roman"/>
          <w:sz w:val="24"/>
          <w:szCs w:val="24"/>
          <w:highlight w:val="none"/>
          <w:lang w:val="en-US" w:eastAsia="zh-CN"/>
        </w:rPr>
        <w:t>中国招标投标公共服务平台</w:t>
      </w:r>
      <w:r>
        <w:rPr>
          <w:rFonts w:hint="eastAsia" w:ascii="Times New Roman" w:hAnsi="Times New Roman" w:eastAsia="仿宋" w:cs="Times New Roman"/>
          <w:sz w:val="24"/>
          <w:szCs w:val="24"/>
          <w:highlight w:val="none"/>
        </w:rPr>
        <w:t>（www.cebpubservice.com）发布。</w:t>
      </w:r>
    </w:p>
    <w:p w14:paraId="7506118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Times New Roman" w:hAnsi="Times New Roman" w:eastAsia="仿宋" w:cs="Times New Roman"/>
          <w:b/>
          <w:color w:val="000000" w:themeColor="text1"/>
          <w:sz w:val="24"/>
          <w:szCs w:val="24"/>
          <w:highlight w:val="none"/>
          <w14:textFill>
            <w14:solidFill>
              <w14:schemeClr w14:val="tx1"/>
            </w14:solidFill>
          </w14:textFill>
        </w:rPr>
      </w:pPr>
      <w:r>
        <w:rPr>
          <w:rFonts w:hint="eastAsia" w:ascii="Times New Roman" w:hAnsi="Times New Roman" w:eastAsia="仿宋" w:cs="Times New Roman"/>
          <w:b/>
          <w:color w:val="000000" w:themeColor="text1"/>
          <w:sz w:val="24"/>
          <w:szCs w:val="24"/>
          <w:highlight w:val="none"/>
          <w:lang w:eastAsia="zh-CN"/>
          <w14:textFill>
            <w14:solidFill>
              <w14:schemeClr w14:val="tx1"/>
            </w14:solidFill>
          </w14:textFill>
        </w:rPr>
        <w:t>六</w:t>
      </w:r>
      <w:r>
        <w:rPr>
          <w:rFonts w:hint="eastAsia" w:ascii="Times New Roman" w:hAnsi="Times New Roman" w:eastAsia="仿宋" w:cs="Times New Roman"/>
          <w:b/>
          <w:color w:val="000000" w:themeColor="text1"/>
          <w:sz w:val="24"/>
          <w:szCs w:val="24"/>
          <w:highlight w:val="none"/>
          <w14:textFill>
            <w14:solidFill>
              <w14:schemeClr w14:val="tx1"/>
            </w14:solidFill>
          </w14:textFill>
        </w:rPr>
        <w:t>、禁止参加本次采购活动的供应商</w:t>
      </w:r>
    </w:p>
    <w:p w14:paraId="7794C128">
      <w:pPr>
        <w:keepNext w:val="0"/>
        <w:keepLines w:val="0"/>
        <w:pageBreakBefore w:val="0"/>
        <w:widowControl w:val="0"/>
        <w:tabs>
          <w:tab w:val="left" w:pos="6255"/>
        </w:tabs>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14:textFill>
            <w14:solidFill>
              <w14:schemeClr w14:val="tx1"/>
            </w14:solidFill>
          </w14:textFill>
        </w:rPr>
      </w:pPr>
      <w:r>
        <w:rPr>
          <w:rFonts w:hint="eastAsia" w:ascii="Times New Roman" w:hAnsi="Times New Roman" w:eastAsia="仿宋" w:cs="Times New Roman"/>
          <w:color w:val="000000" w:themeColor="text1"/>
          <w:sz w:val="24"/>
          <w:szCs w:val="24"/>
          <w:highlight w:val="none"/>
          <w:lang w:eastAsia="zh-CN"/>
          <w14:textFill>
            <w14:solidFill>
              <w14:schemeClr w14:val="tx1"/>
            </w14:solidFill>
          </w14:textFill>
        </w:rPr>
        <w:t>参照</w:t>
      </w:r>
      <w:r>
        <w:rPr>
          <w:rFonts w:hint="eastAsia" w:ascii="Times New Roman" w:hAnsi="Times New Roman" w:eastAsia="仿宋" w:cs="Times New Roman"/>
          <w:color w:val="000000" w:themeColor="text1"/>
          <w:sz w:val="24"/>
          <w:szCs w:val="24"/>
          <w:highlight w:val="none"/>
          <w14:textFill>
            <w14:solidFill>
              <w14:schemeClr w14:val="tx1"/>
            </w14:solidFill>
          </w14:textFill>
        </w:rPr>
        <w:t>《关于在政府采购活动中查询及使用信用记录有关问题的通知》（财库〔2016〕125号）的要求，采购人</w:t>
      </w: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或</w:t>
      </w:r>
      <w:r>
        <w:rPr>
          <w:rFonts w:hint="eastAsia" w:ascii="Times New Roman" w:hAnsi="Times New Roman" w:eastAsia="仿宋" w:cs="Times New Roman"/>
          <w:color w:val="000000" w:themeColor="text1"/>
          <w:sz w:val="24"/>
          <w:szCs w:val="24"/>
          <w:highlight w:val="none"/>
          <w14:textFill>
            <w14:solidFill>
              <w14:schemeClr w14:val="tx1"/>
            </w14:solidFill>
          </w14:textFill>
        </w:rPr>
        <w:t>采购代理机构将通过“信用中国”网站（www.creditchina.gov.cn）、“中国政府采购网”网站（www.ccgp.gov.cn）等渠道查询供应商在</w:t>
      </w: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提交首次响应文件截止之日前</w:t>
      </w:r>
      <w:r>
        <w:rPr>
          <w:rFonts w:hint="eastAsia" w:ascii="Times New Roman" w:hAnsi="Times New Roman" w:eastAsia="仿宋" w:cs="Times New Roman"/>
          <w:color w:val="000000" w:themeColor="text1"/>
          <w:sz w:val="24"/>
          <w:szCs w:val="24"/>
          <w:highlight w:val="none"/>
          <w14:textFill>
            <w14:solidFill>
              <w14:schemeClr w14:val="tx1"/>
            </w14:solidFill>
          </w14:textFill>
        </w:rPr>
        <w:t>的信用记录并保存信用记录结果网页截图，拒绝列入失信被执行人名单、重大税收违法案件当事人名单、政府采购严重违法失信行为记录名单中的供应商报名参加本项目的采购活动（以联合体形式参加本项目采购活动，联合体成员存在不良信用记录的，视同联合体存在不良信用记录）。</w:t>
      </w:r>
    </w:p>
    <w:p w14:paraId="3BACEA45">
      <w:pPr>
        <w:keepNext w:val="0"/>
        <w:keepLines w:val="0"/>
        <w:pageBreakBefore w:val="0"/>
        <w:widowControl w:val="0"/>
        <w:tabs>
          <w:tab w:val="left" w:pos="6255"/>
        </w:tabs>
        <w:kinsoku/>
        <w:wordWrap/>
        <w:overflowPunct/>
        <w:topLinePunct w:val="0"/>
        <w:autoSpaceDE/>
        <w:autoSpaceDN/>
        <w:bidi w:val="0"/>
        <w:adjustRightInd/>
        <w:snapToGrid/>
        <w:spacing w:line="360" w:lineRule="auto"/>
        <w:ind w:firstLine="482" w:firstLineChars="200"/>
        <w:textAlignment w:val="auto"/>
        <w:outlineLvl w:val="1"/>
        <w:rPr>
          <w:rFonts w:ascii="Times New Roman" w:hAnsi="Times New Roman" w:eastAsia="仿宋" w:cs="Times New Roman"/>
          <w:b/>
          <w:color w:val="000000" w:themeColor="text1"/>
          <w:sz w:val="24"/>
          <w:szCs w:val="24"/>
          <w:highlight w:val="none"/>
          <w14:textFill>
            <w14:solidFill>
              <w14:schemeClr w14:val="tx1"/>
            </w14:solidFill>
          </w14:textFill>
        </w:rPr>
      </w:pPr>
      <w:r>
        <w:rPr>
          <w:rFonts w:hint="eastAsia" w:ascii="Times New Roman" w:hAnsi="Times New Roman" w:eastAsia="仿宋" w:cs="Times New Roman"/>
          <w:b/>
          <w:color w:val="000000" w:themeColor="text1"/>
          <w:sz w:val="24"/>
          <w:szCs w:val="24"/>
          <w:highlight w:val="none"/>
          <w:lang w:eastAsia="zh-CN"/>
          <w14:textFill>
            <w14:solidFill>
              <w14:schemeClr w14:val="tx1"/>
            </w14:solidFill>
          </w14:textFill>
        </w:rPr>
        <w:t>七</w:t>
      </w:r>
      <w:r>
        <w:rPr>
          <w:rFonts w:ascii="Times New Roman" w:hAnsi="Times New Roman" w:eastAsia="仿宋" w:cs="Times New Roman"/>
          <w:b/>
          <w:color w:val="000000" w:themeColor="text1"/>
          <w:sz w:val="24"/>
          <w:szCs w:val="24"/>
          <w:highlight w:val="none"/>
          <w14:textFill>
            <w14:solidFill>
              <w14:schemeClr w14:val="tx1"/>
            </w14:solidFill>
          </w14:textFill>
        </w:rPr>
        <w:t>、</w:t>
      </w:r>
      <w:r>
        <w:rPr>
          <w:rFonts w:hint="eastAsia" w:ascii="Times New Roman" w:hAnsi="Times New Roman" w:eastAsia="仿宋" w:cs="Times New Roman"/>
          <w:b/>
          <w:color w:val="000000" w:themeColor="text1"/>
          <w:sz w:val="24"/>
          <w:szCs w:val="24"/>
          <w:highlight w:val="none"/>
          <w:lang w:eastAsia="zh-CN"/>
          <w14:textFill>
            <w14:solidFill>
              <w14:schemeClr w14:val="tx1"/>
            </w14:solidFill>
          </w14:textFill>
        </w:rPr>
        <w:t>磋商</w:t>
      </w:r>
      <w:r>
        <w:rPr>
          <w:rFonts w:hint="eastAsia" w:ascii="Times New Roman" w:hAnsi="Times New Roman" w:eastAsia="仿宋" w:cs="Times New Roman"/>
          <w:b/>
          <w:color w:val="000000" w:themeColor="text1"/>
          <w:sz w:val="24"/>
          <w:szCs w:val="24"/>
          <w:highlight w:val="none"/>
          <w14:textFill>
            <w14:solidFill>
              <w14:schemeClr w14:val="tx1"/>
            </w14:solidFill>
          </w14:textFill>
        </w:rPr>
        <w:t>文件获取</w:t>
      </w:r>
      <w:r>
        <w:rPr>
          <w:rFonts w:hint="eastAsia" w:ascii="Times New Roman" w:hAnsi="Times New Roman" w:eastAsia="仿宋" w:cs="Times New Roman"/>
          <w:b/>
          <w:color w:val="000000" w:themeColor="text1"/>
          <w:sz w:val="24"/>
          <w:szCs w:val="24"/>
          <w:highlight w:val="none"/>
          <w:lang w:val="en-US" w:eastAsia="zh-CN"/>
          <w14:textFill>
            <w14:solidFill>
              <w14:schemeClr w14:val="tx1"/>
            </w14:solidFill>
          </w14:textFill>
        </w:rPr>
        <w:t>的</w:t>
      </w:r>
      <w:r>
        <w:rPr>
          <w:rFonts w:hint="eastAsia" w:ascii="Times New Roman" w:hAnsi="Times New Roman" w:eastAsia="仿宋" w:cs="Times New Roman"/>
          <w:b/>
          <w:color w:val="000000" w:themeColor="text1"/>
          <w:sz w:val="24"/>
          <w:szCs w:val="24"/>
          <w:highlight w:val="none"/>
          <w14:textFill>
            <w14:solidFill>
              <w14:schemeClr w14:val="tx1"/>
            </w14:solidFill>
          </w14:textFill>
        </w:rPr>
        <w:t>方式</w:t>
      </w:r>
    </w:p>
    <w:p w14:paraId="41B6EC51">
      <w:pPr>
        <w:pStyle w:val="23"/>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仿宋" w:hAnsi="仿宋" w:eastAsia="仿宋" w:cs="仿宋"/>
          <w:b w:val="0"/>
          <w:bCs w:val="0"/>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t>1.获取时间：</w:t>
      </w:r>
      <w:r>
        <w:rPr>
          <w:rFonts w:hint="eastAsia" w:ascii="仿宋" w:hAnsi="仿宋" w:eastAsia="仿宋" w:cs="仿宋"/>
          <w:b w:val="0"/>
          <w:bCs w:val="0"/>
          <w:color w:val="000000" w:themeColor="text1"/>
          <w:kern w:val="2"/>
          <w:sz w:val="24"/>
          <w:szCs w:val="24"/>
          <w:highlight w:val="none"/>
          <w:lang w:val="en-US" w:eastAsia="zh-CN" w:bidi="ar-SA"/>
          <w14:textFill>
            <w14:solidFill>
              <w14:schemeClr w14:val="tx1"/>
            </w14:solidFill>
          </w14:textFill>
        </w:rPr>
        <w:t>2025年04月27日至2025年05月06日；</w:t>
      </w:r>
    </w:p>
    <w:p w14:paraId="2993FA0C">
      <w:pPr>
        <w:pStyle w:val="2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4"/>
          <w:szCs w:val="24"/>
          <w:highlight w:val="none"/>
          <w:lang w:val="en-US" w:eastAsia="zh-CN" w:bidi="ar-SA"/>
          <w14:textFill>
            <w14:solidFill>
              <w14:schemeClr w14:val="tx1"/>
            </w14:solidFill>
          </w14:textFill>
        </w:rPr>
        <w:t>上午9:00:00-12:00:00；下午12:00:00-17:00:00（北京时间）法定节假日除外</w:t>
      </w:r>
    </w:p>
    <w:p w14:paraId="7AAECFFF">
      <w:pPr>
        <w:pStyle w:val="23"/>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仿宋" w:hAnsi="仿宋" w:eastAsia="仿宋"/>
          <w:sz w:val="24"/>
          <w:highlight w:val="none"/>
        </w:rPr>
      </w:pPr>
      <w:r>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t>2.获取方式：</w:t>
      </w:r>
      <w:r>
        <w:rPr>
          <w:rFonts w:hint="eastAsia" w:ascii="仿宋" w:hAnsi="仿宋" w:eastAsia="仿宋"/>
          <w:sz w:val="24"/>
          <w:highlight w:val="none"/>
        </w:rPr>
        <w:t>凡有意参加本项目的供应商，可自行选择线上或现场的方式获取。本项目磋商文件有偿获取，磋商文件售价：人民币</w:t>
      </w:r>
      <w:r>
        <w:rPr>
          <w:rFonts w:hint="eastAsia" w:ascii="仿宋" w:hAnsi="仿宋" w:eastAsia="仿宋"/>
          <w:sz w:val="24"/>
          <w:highlight w:val="none"/>
          <w:lang w:val="en-US" w:eastAsia="zh-CN"/>
        </w:rPr>
        <w:t>300</w:t>
      </w:r>
      <w:r>
        <w:rPr>
          <w:rFonts w:hint="eastAsia" w:ascii="仿宋" w:hAnsi="仿宋" w:eastAsia="仿宋"/>
          <w:sz w:val="24"/>
          <w:highlight w:val="none"/>
        </w:rPr>
        <w:t>元/份（磋商文件售后不退,磋商资格不能转让）。</w:t>
      </w:r>
    </w:p>
    <w:p w14:paraId="1A4B62AA">
      <w:pPr>
        <w:pStyle w:val="23"/>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sz w:val="24"/>
          <w:highlight w:val="none"/>
          <w:lang w:val="en-US" w:eastAsia="zh-CN"/>
        </w:rPr>
      </w:pPr>
      <w:r>
        <w:rPr>
          <w:rFonts w:hint="eastAsia" w:ascii="仿宋" w:hAnsi="仿宋" w:eastAsia="仿宋"/>
          <w:sz w:val="24"/>
          <w:highlight w:val="none"/>
          <w:lang w:val="en-US" w:eastAsia="zh-CN"/>
        </w:rPr>
        <w:t>现场获取：经办人员当场提交以下资料：单位介绍信并加盖公章；经办人身份证复印件并加盖公章。</w:t>
      </w:r>
    </w:p>
    <w:p w14:paraId="15D753B9">
      <w:pPr>
        <w:pStyle w:val="23"/>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b w:val="0"/>
          <w:bCs w:val="0"/>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sz w:val="24"/>
          <w:highlight w:val="none"/>
          <w:lang w:val="en-US" w:eastAsia="zh-CN"/>
        </w:rPr>
        <w:t>网络获取：供应商按照报名介绍信（下载地址：https://pan.baidu.com/s/1bvKRQJJ10McV-VZpTZuwxQ?pwd=htgc）格式要求填写并发送至邮箱：htgczx@qq.com,待采购代理机构审核通过后获取采购文件。</w:t>
      </w:r>
    </w:p>
    <w:p w14:paraId="7445FA2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ascii="Times New Roman" w:hAnsi="Times New Roman" w:eastAsia="仿宋" w:cs="Times New Roman"/>
          <w:b/>
          <w:color w:val="000000" w:themeColor="text1"/>
          <w:sz w:val="24"/>
          <w:szCs w:val="24"/>
          <w:highlight w:val="none"/>
          <w14:textFill>
            <w14:solidFill>
              <w14:schemeClr w14:val="tx1"/>
            </w14:solidFill>
          </w14:textFill>
        </w:rPr>
      </w:pPr>
      <w:r>
        <w:rPr>
          <w:rFonts w:hint="eastAsia" w:ascii="Times New Roman" w:hAnsi="Times New Roman" w:eastAsia="仿宋" w:cs="Times New Roman"/>
          <w:b/>
          <w:color w:val="000000" w:themeColor="text1"/>
          <w:sz w:val="24"/>
          <w:szCs w:val="24"/>
          <w:highlight w:val="none"/>
          <w:lang w:eastAsia="zh-CN"/>
          <w14:textFill>
            <w14:solidFill>
              <w14:schemeClr w14:val="tx1"/>
            </w14:solidFill>
          </w14:textFill>
        </w:rPr>
        <w:t>八</w:t>
      </w:r>
      <w:r>
        <w:rPr>
          <w:rFonts w:ascii="Times New Roman" w:hAnsi="Times New Roman" w:eastAsia="仿宋" w:cs="Times New Roman"/>
          <w:b/>
          <w:color w:val="000000" w:themeColor="text1"/>
          <w:sz w:val="24"/>
          <w:szCs w:val="24"/>
          <w:highlight w:val="none"/>
          <w14:textFill>
            <w14:solidFill>
              <w14:schemeClr w14:val="tx1"/>
            </w14:solidFill>
          </w14:textFill>
        </w:rPr>
        <w:t>、</w:t>
      </w:r>
      <w:r>
        <w:rPr>
          <w:rFonts w:hint="eastAsia" w:ascii="Times New Roman" w:hAnsi="Times New Roman" w:eastAsia="仿宋" w:cs="Times New Roman"/>
          <w:b/>
          <w:color w:val="000000" w:themeColor="text1"/>
          <w:sz w:val="24"/>
          <w:szCs w:val="24"/>
          <w:highlight w:val="none"/>
          <w:lang w:eastAsia="zh-CN"/>
          <w14:textFill>
            <w14:solidFill>
              <w14:schemeClr w14:val="tx1"/>
            </w14:solidFill>
          </w14:textFill>
        </w:rPr>
        <w:t>提交</w:t>
      </w:r>
      <w:r>
        <w:rPr>
          <w:rFonts w:hint="eastAsia" w:ascii="Times New Roman" w:hAnsi="Times New Roman" w:eastAsia="仿宋" w:cs="Times New Roman"/>
          <w:b/>
          <w:color w:val="000000" w:themeColor="text1"/>
          <w:sz w:val="24"/>
          <w:szCs w:val="24"/>
          <w:highlight w:val="none"/>
          <w:lang w:val="en-US" w:eastAsia="zh-CN"/>
          <w14:textFill>
            <w14:solidFill>
              <w14:schemeClr w14:val="tx1"/>
            </w14:solidFill>
          </w14:textFill>
        </w:rPr>
        <w:t>首次</w:t>
      </w:r>
      <w:r>
        <w:rPr>
          <w:rFonts w:hint="eastAsia" w:ascii="Times New Roman" w:hAnsi="Times New Roman" w:eastAsia="仿宋" w:cs="Times New Roman"/>
          <w:b/>
          <w:color w:val="000000" w:themeColor="text1"/>
          <w:sz w:val="24"/>
          <w:szCs w:val="24"/>
          <w:highlight w:val="none"/>
          <w14:textFill>
            <w14:solidFill>
              <w14:schemeClr w14:val="tx1"/>
            </w14:solidFill>
          </w14:textFill>
        </w:rPr>
        <w:t>响应文件截止时间</w:t>
      </w:r>
      <w:r>
        <w:rPr>
          <w:rFonts w:hint="eastAsia" w:ascii="Times New Roman" w:hAnsi="Times New Roman" w:eastAsia="仿宋" w:cs="Times New Roman"/>
          <w:b/>
          <w:color w:val="000000" w:themeColor="text1"/>
          <w:sz w:val="24"/>
          <w:szCs w:val="24"/>
          <w:highlight w:val="none"/>
          <w:lang w:eastAsia="zh-CN"/>
          <w14:textFill>
            <w14:solidFill>
              <w14:schemeClr w14:val="tx1"/>
            </w14:solidFill>
          </w14:textFill>
        </w:rPr>
        <w:t>（</w:t>
      </w:r>
      <w:r>
        <w:rPr>
          <w:rFonts w:hint="eastAsia" w:ascii="Times New Roman" w:hAnsi="Times New Roman" w:eastAsia="仿宋" w:cs="Times New Roman"/>
          <w:b/>
          <w:color w:val="000000" w:themeColor="text1"/>
          <w:sz w:val="24"/>
          <w:szCs w:val="24"/>
          <w:highlight w:val="none"/>
          <w14:textFill>
            <w14:solidFill>
              <w14:schemeClr w14:val="tx1"/>
            </w14:solidFill>
          </w14:textFill>
        </w:rPr>
        <w:t>参加</w:t>
      </w:r>
      <w:r>
        <w:rPr>
          <w:rFonts w:hint="eastAsia" w:ascii="Times New Roman" w:hAnsi="Times New Roman" w:eastAsia="仿宋" w:cs="Times New Roman"/>
          <w:b/>
          <w:color w:val="000000" w:themeColor="text1"/>
          <w:sz w:val="24"/>
          <w:szCs w:val="24"/>
          <w:highlight w:val="none"/>
          <w:lang w:eastAsia="zh-CN"/>
          <w14:textFill>
            <w14:solidFill>
              <w14:schemeClr w14:val="tx1"/>
            </w14:solidFill>
          </w14:textFill>
        </w:rPr>
        <w:t>磋商</w:t>
      </w:r>
      <w:r>
        <w:rPr>
          <w:rFonts w:hint="eastAsia" w:ascii="Times New Roman" w:hAnsi="Times New Roman" w:eastAsia="仿宋" w:cs="Times New Roman"/>
          <w:b/>
          <w:color w:val="000000" w:themeColor="text1"/>
          <w:sz w:val="24"/>
          <w:szCs w:val="24"/>
          <w:highlight w:val="none"/>
          <w14:textFill>
            <w14:solidFill>
              <w14:schemeClr w14:val="tx1"/>
            </w14:solidFill>
          </w14:textFill>
        </w:rPr>
        <w:t>的时间</w:t>
      </w:r>
      <w:r>
        <w:rPr>
          <w:rFonts w:hint="eastAsia" w:ascii="Times New Roman" w:hAnsi="Times New Roman" w:eastAsia="仿宋" w:cs="Times New Roman"/>
          <w:b/>
          <w:color w:val="000000" w:themeColor="text1"/>
          <w:sz w:val="24"/>
          <w:szCs w:val="24"/>
          <w:highlight w:val="none"/>
          <w:lang w:eastAsia="zh-CN"/>
          <w14:textFill>
            <w14:solidFill>
              <w14:schemeClr w14:val="tx1"/>
            </w14:solidFill>
          </w14:textFill>
        </w:rPr>
        <w:t>）</w:t>
      </w:r>
    </w:p>
    <w:p w14:paraId="3E0AC92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2025年05</w:t>
      </w:r>
      <w:r>
        <w:rPr>
          <w:rFonts w:ascii="Times New Roman" w:hAnsi="Times New Roman" w:eastAsia="仿宋" w:cs="Times New Roman"/>
          <w:color w:val="000000" w:themeColor="text1"/>
          <w:sz w:val="24"/>
          <w:szCs w:val="24"/>
          <w:highlight w:val="none"/>
          <w14:textFill>
            <w14:solidFill>
              <w14:schemeClr w14:val="tx1"/>
            </w14:solidFill>
          </w14:textFill>
        </w:rPr>
        <w:t>月</w:t>
      </w: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07</w:t>
      </w:r>
      <w:r>
        <w:rPr>
          <w:rFonts w:ascii="Times New Roman" w:hAnsi="Times New Roman" w:eastAsia="仿宋" w:cs="Times New Roman"/>
          <w:color w:val="000000" w:themeColor="text1"/>
          <w:sz w:val="24"/>
          <w:szCs w:val="24"/>
          <w:highlight w:val="none"/>
          <w14:textFill>
            <w14:solidFill>
              <w14:schemeClr w14:val="tx1"/>
            </w14:solidFill>
          </w14:textFill>
        </w:rPr>
        <w:t>日</w:t>
      </w: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10</w:t>
      </w:r>
      <w:r>
        <w:rPr>
          <w:rFonts w:ascii="Times New Roman" w:hAnsi="Times New Roman" w:eastAsia="仿宋" w:cs="Times New Roman"/>
          <w:color w:val="000000" w:themeColor="text1"/>
          <w:sz w:val="24"/>
          <w:szCs w:val="24"/>
          <w:highlight w:val="none"/>
          <w14:textFill>
            <w14:solidFill>
              <w14:schemeClr w14:val="tx1"/>
            </w14:solidFill>
          </w14:textFill>
        </w:rPr>
        <w:t>时</w:t>
      </w: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00</w:t>
      </w:r>
      <w:r>
        <w:rPr>
          <w:rFonts w:ascii="Times New Roman" w:hAnsi="Times New Roman" w:eastAsia="仿宋" w:cs="Times New Roman"/>
          <w:color w:val="000000" w:themeColor="text1"/>
          <w:sz w:val="24"/>
          <w:szCs w:val="24"/>
          <w:highlight w:val="none"/>
          <w14:textFill>
            <w14:solidFill>
              <w14:schemeClr w14:val="tx1"/>
            </w14:solidFill>
          </w14:textFill>
        </w:rPr>
        <w:t>分（北京时间）</w:t>
      </w:r>
    </w:p>
    <w:p w14:paraId="72FD75C8">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color w:val="000000" w:themeColor="text1"/>
          <w:kern w:val="2"/>
          <w:sz w:val="24"/>
          <w:szCs w:val="24"/>
          <w:highlight w:val="none"/>
          <w:lang w:val="en-US" w:eastAsia="zh-CN" w:bidi="ar-SA"/>
          <w14:textFill>
            <w14:solidFill>
              <w14:schemeClr w14:val="tx1"/>
            </w14:solidFill>
          </w14:textFill>
        </w:rPr>
      </w:pPr>
      <w:bookmarkStart w:id="6" w:name="PO_默认文件内容_7"/>
      <w:r>
        <w:rPr>
          <w:rFonts w:hint="eastAsia" w:ascii="Times New Roman" w:hAnsi="Times New Roman" w:eastAsia="仿宋" w:cs="Times New Roman"/>
          <w:color w:val="000000" w:themeColor="text1"/>
          <w:kern w:val="2"/>
          <w:sz w:val="24"/>
          <w:szCs w:val="24"/>
          <w:highlight w:val="none"/>
          <w:lang w:val="en-US" w:eastAsia="zh-CN" w:bidi="ar-SA"/>
          <w14:textFill>
            <w14:solidFill>
              <w14:schemeClr w14:val="tx1"/>
            </w14:solidFill>
          </w14:textFill>
        </w:rPr>
        <w:t>1.首次响应文件应在提交首次响应文件截止时间前送达磋商地点；</w:t>
      </w:r>
    </w:p>
    <w:p w14:paraId="6FF8CD16">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仿宋" w:cs="Times New Roman"/>
          <w:color w:val="000000" w:themeColor="text1"/>
          <w:kern w:val="2"/>
          <w:sz w:val="24"/>
          <w:szCs w:val="24"/>
          <w:highlight w:val="none"/>
          <w:lang w:val="en-US" w:eastAsia="zh-CN" w:bidi="ar-SA"/>
          <w14:textFill>
            <w14:solidFill>
              <w14:schemeClr w14:val="tx1"/>
            </w14:solidFill>
          </w14:textFill>
        </w:rPr>
        <w:t>2.逾期送达或没有密封的首次响应文件恕不接收。</w:t>
      </w:r>
    </w:p>
    <w:p w14:paraId="578B30C6">
      <w:pPr>
        <w:pStyle w:val="19"/>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Times New Roman" w:hAnsi="Times New Roman" w:eastAsia="仿宋" w:cs="Times New Roman"/>
          <w:b/>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b/>
          <w:color w:val="000000" w:themeColor="text1"/>
          <w:sz w:val="24"/>
          <w:szCs w:val="24"/>
          <w:highlight w:val="none"/>
          <w:lang w:eastAsia="zh-CN"/>
          <w14:textFill>
            <w14:solidFill>
              <w14:schemeClr w14:val="tx1"/>
            </w14:solidFill>
          </w14:textFill>
        </w:rPr>
        <w:t>九</w:t>
      </w:r>
      <w:r>
        <w:rPr>
          <w:rFonts w:ascii="Times New Roman" w:hAnsi="Times New Roman" w:eastAsia="仿宋" w:cs="Times New Roman"/>
          <w:b/>
          <w:color w:val="000000" w:themeColor="text1"/>
          <w:sz w:val="24"/>
          <w:szCs w:val="24"/>
          <w:highlight w:val="none"/>
          <w14:textFill>
            <w14:solidFill>
              <w14:schemeClr w14:val="tx1"/>
            </w14:solidFill>
          </w14:textFill>
        </w:rPr>
        <w:t>、</w:t>
      </w:r>
      <w:r>
        <w:rPr>
          <w:rFonts w:hint="eastAsia" w:ascii="Times New Roman" w:hAnsi="Times New Roman" w:eastAsia="仿宋" w:cs="Times New Roman"/>
          <w:b/>
          <w:color w:val="000000" w:themeColor="text1"/>
          <w:sz w:val="24"/>
          <w:szCs w:val="24"/>
          <w:highlight w:val="none"/>
          <w:lang w:eastAsia="zh-CN"/>
          <w14:textFill>
            <w14:solidFill>
              <w14:schemeClr w14:val="tx1"/>
            </w14:solidFill>
          </w14:textFill>
        </w:rPr>
        <w:t>提交首次</w:t>
      </w:r>
      <w:r>
        <w:rPr>
          <w:rFonts w:hint="eastAsia" w:ascii="Times New Roman" w:hAnsi="Times New Roman" w:eastAsia="仿宋" w:cs="Times New Roman"/>
          <w:b/>
          <w:color w:val="000000" w:themeColor="text1"/>
          <w:sz w:val="24"/>
          <w:szCs w:val="24"/>
          <w:highlight w:val="none"/>
          <w14:textFill>
            <w14:solidFill>
              <w14:schemeClr w14:val="tx1"/>
            </w14:solidFill>
          </w14:textFill>
        </w:rPr>
        <w:t>响应文件</w:t>
      </w:r>
      <w:r>
        <w:rPr>
          <w:rFonts w:hint="eastAsia" w:ascii="Times New Roman" w:hAnsi="Times New Roman" w:eastAsia="仿宋" w:cs="Times New Roman"/>
          <w:b/>
          <w:color w:val="000000" w:themeColor="text1"/>
          <w:sz w:val="24"/>
          <w:szCs w:val="24"/>
          <w:highlight w:val="none"/>
          <w:lang w:val="en-US" w:eastAsia="zh-CN"/>
          <w14:textFill>
            <w14:solidFill>
              <w14:schemeClr w14:val="tx1"/>
            </w14:solidFill>
          </w14:textFill>
        </w:rPr>
        <w:t>地点和磋商地点</w:t>
      </w:r>
    </w:p>
    <w:bookmarkEnd w:id="6"/>
    <w:p w14:paraId="5512F1C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u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u w:val="none"/>
          <w:lang w:val="en-US" w:eastAsia="zh-CN"/>
          <w14:textFill>
            <w14:solidFill>
              <w14:schemeClr w14:val="tx1"/>
            </w14:solidFill>
          </w14:textFill>
        </w:rPr>
        <w:t>成都市武侯区武侯大道顺江段77号汇点广场2座709号</w:t>
      </w:r>
    </w:p>
    <w:p w14:paraId="1B372F70">
      <w:pPr>
        <w:pStyle w:val="19"/>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Times New Roman" w:hAnsi="Times New Roman" w:eastAsia="仿宋" w:cs="Times New Roman"/>
          <w:b/>
          <w:color w:val="000000" w:themeColor="text1"/>
          <w:sz w:val="24"/>
          <w:szCs w:val="24"/>
          <w:highlight w:val="none"/>
          <w:lang w:eastAsia="zh-CN"/>
          <w14:textFill>
            <w14:solidFill>
              <w14:schemeClr w14:val="tx1"/>
            </w14:solidFill>
          </w14:textFill>
        </w:rPr>
      </w:pPr>
      <w:r>
        <w:rPr>
          <w:rFonts w:hint="eastAsia" w:ascii="Times New Roman" w:hAnsi="Times New Roman" w:eastAsia="仿宋" w:cs="Times New Roman"/>
          <w:b/>
          <w:color w:val="000000" w:themeColor="text1"/>
          <w:sz w:val="24"/>
          <w:szCs w:val="24"/>
          <w:highlight w:val="none"/>
          <w:lang w:eastAsia="zh-CN"/>
          <w14:textFill>
            <w14:solidFill>
              <w14:schemeClr w14:val="tx1"/>
            </w14:solidFill>
          </w14:textFill>
        </w:rPr>
        <w:t>十、联系方式</w:t>
      </w:r>
    </w:p>
    <w:p w14:paraId="022F1EC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eastAsia="仿宋" w:cs="Times New Roman"/>
          <w:b/>
          <w:bCs/>
          <w:sz w:val="24"/>
          <w:szCs w:val="24"/>
          <w:highlight w:val="none"/>
          <w:lang w:val="en-US" w:eastAsia="zh-CN"/>
        </w:rPr>
      </w:pPr>
      <w:r>
        <w:rPr>
          <w:rFonts w:hint="eastAsia" w:ascii="Times New Roman" w:hAnsi="Times New Roman" w:eastAsia="仿宋" w:cs="Times New Roman"/>
          <w:b/>
          <w:bCs/>
          <w:sz w:val="24"/>
          <w:szCs w:val="24"/>
          <w:highlight w:val="none"/>
          <w:lang w:val="en-US" w:eastAsia="zh-CN"/>
        </w:rPr>
        <w:t xml:space="preserve">采购人：成都市技师学院（成都工贸职业技术学院） </w:t>
      </w:r>
    </w:p>
    <w:p w14:paraId="6E3693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地址</w:t>
      </w:r>
      <w:r>
        <w:rPr>
          <w:rFonts w:hint="eastAsia" w:ascii="Times New Roman" w:hAnsi="Times New Roman" w:eastAsia="仿宋" w:cs="Times New Roman"/>
          <w:sz w:val="24"/>
          <w:szCs w:val="24"/>
          <w:highlight w:val="none"/>
        </w:rPr>
        <w:t>：</w:t>
      </w:r>
      <w:r>
        <w:rPr>
          <w:rFonts w:hint="eastAsia" w:ascii="仿宋" w:hAnsi="仿宋" w:eastAsia="仿宋"/>
          <w:bCs/>
          <w:sz w:val="24"/>
          <w:highlight w:val="none"/>
          <w:lang w:eastAsia="zh-CN"/>
        </w:rPr>
        <w:t>成都市郫都区红光街道港通北三路1899号</w:t>
      </w:r>
    </w:p>
    <w:p w14:paraId="31FA1CE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b w:val="0"/>
          <w:bCs w:val="0"/>
          <w:sz w:val="24"/>
          <w:szCs w:val="24"/>
          <w:highlight w:val="none"/>
        </w:rPr>
        <w:t>联系人</w:t>
      </w:r>
      <w:r>
        <w:rPr>
          <w:rFonts w:hint="eastAsia" w:ascii="Times New Roman" w:hAnsi="Times New Roman" w:eastAsia="仿宋" w:cs="Times New Roman"/>
          <w:sz w:val="24"/>
          <w:szCs w:val="24"/>
          <w:highlight w:val="none"/>
        </w:rPr>
        <w:t>：</w:t>
      </w:r>
      <w:r>
        <w:rPr>
          <w:rFonts w:hint="eastAsia" w:ascii="仿宋" w:hAnsi="仿宋" w:eastAsia="仿宋"/>
          <w:sz w:val="24"/>
          <w:highlight w:val="none"/>
          <w:lang w:eastAsia="zh-CN"/>
        </w:rPr>
        <w:t>王老师</w:t>
      </w:r>
    </w:p>
    <w:p w14:paraId="7FA7E77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b w:val="0"/>
          <w:bCs w:val="0"/>
          <w:sz w:val="24"/>
          <w:szCs w:val="24"/>
          <w:highlight w:val="none"/>
        </w:rPr>
        <w:t>联系电话</w:t>
      </w:r>
      <w:r>
        <w:rPr>
          <w:rFonts w:hint="eastAsia" w:ascii="Times New Roman" w:hAnsi="Times New Roman" w:eastAsia="仿宋" w:cs="Times New Roman"/>
          <w:sz w:val="24"/>
          <w:szCs w:val="24"/>
          <w:highlight w:val="none"/>
        </w:rPr>
        <w:t>：</w:t>
      </w:r>
      <w:r>
        <w:rPr>
          <w:rFonts w:hint="eastAsia" w:ascii="仿宋" w:hAnsi="仿宋" w:eastAsia="仿宋"/>
          <w:sz w:val="24"/>
          <w:highlight w:val="none"/>
          <w:lang w:eastAsia="zh-CN"/>
        </w:rPr>
        <w:t>028-64907283</w:t>
      </w:r>
    </w:p>
    <w:p w14:paraId="258F72D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仿宋" w:cs="Times New Roman"/>
          <w:b/>
          <w:bCs/>
          <w:sz w:val="24"/>
          <w:szCs w:val="24"/>
          <w:highlight w:val="none"/>
          <w:lang w:val="en-US" w:eastAsia="zh-CN"/>
        </w:rPr>
      </w:pPr>
      <w:r>
        <w:rPr>
          <w:rFonts w:hint="eastAsia" w:ascii="Times New Roman" w:hAnsi="Times New Roman" w:eastAsia="仿宋" w:cs="Times New Roman"/>
          <w:b/>
          <w:bCs/>
          <w:sz w:val="24"/>
          <w:szCs w:val="24"/>
          <w:highlight w:val="none"/>
        </w:rPr>
        <w:t>采购代理机构：</w:t>
      </w:r>
      <w:r>
        <w:rPr>
          <w:rFonts w:hint="eastAsia" w:ascii="Times New Roman" w:hAnsi="Times New Roman" w:eastAsia="仿宋" w:cs="Times New Roman"/>
          <w:b/>
          <w:bCs/>
          <w:sz w:val="24"/>
          <w:szCs w:val="24"/>
          <w:highlight w:val="none"/>
          <w:lang w:val="en-US" w:eastAsia="zh-CN"/>
        </w:rPr>
        <w:t>恒泰工程咨询集团有限公司</w:t>
      </w:r>
    </w:p>
    <w:p w14:paraId="0F61D4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rPr>
        <w:t>地址：</w:t>
      </w:r>
      <w:r>
        <w:rPr>
          <w:rFonts w:hint="eastAsia" w:ascii="Times New Roman" w:hAnsi="Times New Roman" w:eastAsia="仿宋" w:cs="Times New Roman"/>
          <w:sz w:val="24"/>
          <w:szCs w:val="24"/>
          <w:highlight w:val="none"/>
          <w:lang w:val="en-US" w:eastAsia="zh-CN"/>
        </w:rPr>
        <w:t>成都市武侯区武侯大道顺江段77号汇点广场（吾悦广场）2座709号</w:t>
      </w:r>
    </w:p>
    <w:p w14:paraId="348655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b w:val="0"/>
          <w:bCs w:val="0"/>
          <w:sz w:val="24"/>
          <w:szCs w:val="24"/>
          <w:highlight w:val="none"/>
        </w:rPr>
        <w:t>联系人</w:t>
      </w:r>
      <w:r>
        <w:rPr>
          <w:rFonts w:hint="eastAsia" w:ascii="Times New Roman" w:hAnsi="Times New Roman" w:eastAsia="仿宋" w:cs="Times New Roman"/>
          <w:sz w:val="24"/>
          <w:szCs w:val="24"/>
          <w:highlight w:val="none"/>
        </w:rPr>
        <w:t>：</w:t>
      </w:r>
      <w:r>
        <w:rPr>
          <w:rFonts w:hint="eastAsia" w:ascii="仿宋" w:hAnsi="仿宋" w:eastAsia="仿宋"/>
          <w:sz w:val="24"/>
          <w:highlight w:val="none"/>
          <w:lang w:val="en-US" w:eastAsia="zh-CN"/>
        </w:rPr>
        <w:t>王女士</w:t>
      </w:r>
    </w:p>
    <w:p w14:paraId="4D2EF0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仿宋" w:cs="Times New Roman"/>
          <w:sz w:val="28"/>
          <w:szCs w:val="28"/>
          <w:highlight w:val="none"/>
        </w:rPr>
      </w:pPr>
      <w:r>
        <w:rPr>
          <w:rFonts w:hint="eastAsia" w:ascii="Times New Roman" w:hAnsi="Times New Roman" w:eastAsia="仿宋" w:cs="Times New Roman"/>
          <w:b w:val="0"/>
          <w:bCs w:val="0"/>
          <w:sz w:val="24"/>
          <w:szCs w:val="24"/>
          <w:highlight w:val="none"/>
        </w:rPr>
        <w:t>联系电话</w:t>
      </w:r>
      <w:r>
        <w:rPr>
          <w:rFonts w:hint="eastAsia" w:ascii="Times New Roman" w:hAnsi="Times New Roman" w:eastAsia="仿宋" w:cs="Times New Roman"/>
          <w:sz w:val="24"/>
          <w:szCs w:val="24"/>
          <w:highlight w:val="none"/>
        </w:rPr>
        <w:t>：</w:t>
      </w:r>
      <w:r>
        <w:rPr>
          <w:rFonts w:hint="eastAsia" w:ascii="仿宋" w:hAnsi="仿宋" w:eastAsia="仿宋"/>
          <w:sz w:val="24"/>
          <w:highlight w:val="none"/>
          <w:lang w:val="en-US" w:eastAsia="zh-CN"/>
        </w:rPr>
        <w:t>19950260831</w:t>
      </w:r>
    </w:p>
    <w:p w14:paraId="6E9EC66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b w:val="0"/>
          <w:bCs w:val="0"/>
          <w:color w:val="000000" w:themeColor="text1"/>
          <w:sz w:val="24"/>
          <w:szCs w:val="24"/>
          <w:highlight w:val="none"/>
          <w:lang w:eastAsia="zh-CN"/>
          <w14:textFill>
            <w14:solidFill>
              <w14:schemeClr w14:val="tx1"/>
            </w14:solidFill>
          </w14:textFill>
        </w:rPr>
      </w:pPr>
    </w:p>
    <w:p w14:paraId="3EF6A9F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Times New Roman" w:hAnsi="Times New Roman" w:eastAsia="仿宋" w:cs="Times New Roman"/>
          <w:color w:val="000000" w:themeColor="text1"/>
          <w:sz w:val="28"/>
          <w:szCs w:val="28"/>
          <w:highlight w:val="none"/>
          <w14:textFill>
            <w14:solidFill>
              <w14:schemeClr w14:val="tx1"/>
            </w14:solidFill>
          </w14:textFill>
        </w:rPr>
      </w:pPr>
    </w:p>
    <w:p w14:paraId="04CA9607">
      <w:pPr>
        <w:rPr>
          <w:rFonts w:hint="eastAsia" w:ascii="仿宋" w:hAnsi="仿宋" w:eastAsia="仿宋" w:cs="仿宋"/>
          <w:b/>
          <w:bCs w:val="0"/>
          <w:color w:val="000000" w:themeColor="text1"/>
          <w:sz w:val="36"/>
          <w:szCs w:val="32"/>
          <w:highlight w:val="none"/>
          <w:lang w:eastAsia="zh-CN"/>
          <w14:textFill>
            <w14:solidFill>
              <w14:schemeClr w14:val="tx1"/>
            </w14:solidFill>
          </w14:textFill>
        </w:rPr>
      </w:pPr>
      <w:bookmarkStart w:id="7" w:name="_Toc23677"/>
      <w:bookmarkStart w:id="8" w:name="_Toc15827"/>
      <w:r>
        <w:rPr>
          <w:rFonts w:hint="eastAsia" w:ascii="仿宋" w:hAnsi="仿宋" w:eastAsia="仿宋" w:cs="仿宋"/>
          <w:b/>
          <w:bCs w:val="0"/>
          <w:color w:val="000000" w:themeColor="text1"/>
          <w:sz w:val="36"/>
          <w:szCs w:val="32"/>
          <w:highlight w:val="none"/>
          <w:lang w:eastAsia="zh-CN"/>
          <w14:textFill>
            <w14:solidFill>
              <w14:schemeClr w14:val="tx1"/>
            </w14:solidFill>
          </w14:textFill>
        </w:rPr>
        <w:br w:type="page"/>
      </w:r>
    </w:p>
    <w:p w14:paraId="2AA8698D">
      <w:pPr>
        <w:widowControl/>
        <w:spacing w:line="520" w:lineRule="exact"/>
        <w:jc w:val="center"/>
        <w:outlineLvl w:val="0"/>
        <w:rPr>
          <w:color w:val="000000" w:themeColor="text1"/>
          <w:highlight w:val="none"/>
          <w14:textFill>
            <w14:solidFill>
              <w14:schemeClr w14:val="tx1"/>
            </w14:solidFill>
          </w14:textFill>
        </w:rPr>
      </w:pPr>
      <w:r>
        <w:rPr>
          <w:rFonts w:hint="eastAsia" w:ascii="仿宋" w:hAnsi="仿宋" w:eastAsia="仿宋" w:cs="仿宋"/>
          <w:b/>
          <w:bCs w:val="0"/>
          <w:color w:val="000000" w:themeColor="text1"/>
          <w:sz w:val="36"/>
          <w:szCs w:val="32"/>
          <w:highlight w:val="none"/>
          <w:lang w:eastAsia="zh-CN"/>
          <w14:textFill>
            <w14:solidFill>
              <w14:schemeClr w14:val="tx1"/>
            </w14:solidFill>
          </w14:textFill>
        </w:rPr>
        <w:t>第二章</w:t>
      </w:r>
      <w:r>
        <w:rPr>
          <w:rFonts w:hint="eastAsia" w:ascii="仿宋" w:hAnsi="仿宋" w:eastAsia="仿宋" w:cs="仿宋"/>
          <w:b/>
          <w:bCs w:val="0"/>
          <w:color w:val="000000" w:themeColor="text1"/>
          <w:sz w:val="36"/>
          <w:szCs w:val="32"/>
          <w:highlight w:val="none"/>
          <w:lang w:val="en-US" w:eastAsia="zh-CN"/>
          <w14:textFill>
            <w14:solidFill>
              <w14:schemeClr w14:val="tx1"/>
            </w14:solidFill>
          </w14:textFill>
        </w:rPr>
        <w:t xml:space="preserve"> </w:t>
      </w:r>
      <w:r>
        <w:rPr>
          <w:rFonts w:hint="eastAsia" w:ascii="仿宋" w:hAnsi="仿宋" w:eastAsia="仿宋" w:cs="仿宋"/>
          <w:b/>
          <w:bCs w:val="0"/>
          <w:color w:val="000000" w:themeColor="text1"/>
          <w:sz w:val="36"/>
          <w:szCs w:val="32"/>
          <w:highlight w:val="none"/>
          <w:lang w:eastAsia="zh-CN"/>
          <w14:textFill>
            <w14:solidFill>
              <w14:schemeClr w14:val="tx1"/>
            </w14:solidFill>
          </w14:textFill>
        </w:rPr>
        <w:t>磋商须知</w:t>
      </w:r>
      <w:bookmarkEnd w:id="7"/>
      <w:bookmarkEnd w:id="8"/>
    </w:p>
    <w:p w14:paraId="3F49EA1E">
      <w:pPr>
        <w:spacing w:line="500" w:lineRule="exact"/>
        <w:ind w:firstLine="562" w:firstLineChars="200"/>
        <w:jc w:val="center"/>
        <w:outlineLvl w:val="1"/>
        <w:rPr>
          <w:rFonts w:ascii="Times New Roman" w:hAnsi="Times New Roman" w:eastAsia="仿宋" w:cs="Times New Roman"/>
          <w:b/>
          <w:color w:val="000000" w:themeColor="text1"/>
          <w:sz w:val="28"/>
          <w:szCs w:val="28"/>
          <w:highlight w:val="none"/>
          <w14:textFill>
            <w14:solidFill>
              <w14:schemeClr w14:val="tx1"/>
            </w14:solidFill>
          </w14:textFill>
        </w:rPr>
      </w:pPr>
      <w:r>
        <w:rPr>
          <w:rFonts w:hint="eastAsia" w:ascii="Times New Roman" w:hAnsi="Times New Roman" w:eastAsia="仿宋" w:cs="Times New Roman"/>
          <w:b/>
          <w:color w:val="000000" w:themeColor="text1"/>
          <w:sz w:val="28"/>
          <w:szCs w:val="28"/>
          <w:highlight w:val="none"/>
          <w:lang w:eastAsia="zh-CN"/>
          <w14:textFill>
            <w14:solidFill>
              <w14:schemeClr w14:val="tx1"/>
            </w14:solidFill>
          </w14:textFill>
        </w:rPr>
        <w:t>一、供应商</w:t>
      </w:r>
      <w:r>
        <w:rPr>
          <w:rFonts w:ascii="Times New Roman" w:hAnsi="Times New Roman" w:eastAsia="仿宋" w:cs="Times New Roman"/>
          <w:b/>
          <w:color w:val="000000" w:themeColor="text1"/>
          <w:sz w:val="28"/>
          <w:szCs w:val="28"/>
          <w:highlight w:val="none"/>
          <w14:textFill>
            <w14:solidFill>
              <w14:schemeClr w14:val="tx1"/>
            </w14:solidFill>
          </w14:textFill>
        </w:rPr>
        <w:t>须知附表</w:t>
      </w:r>
    </w:p>
    <w:tbl>
      <w:tblPr>
        <w:tblStyle w:val="24"/>
        <w:tblW w:w="8931"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24"/>
        <w:gridCol w:w="1661"/>
        <w:gridCol w:w="6746"/>
      </w:tblGrid>
      <w:tr w14:paraId="5710F33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tblHeader/>
          <w:jc w:val="center"/>
        </w:trPr>
        <w:tc>
          <w:tcPr>
            <w:tcW w:w="524" w:type="dxa"/>
            <w:tcBorders>
              <w:top w:val="single" w:color="auto" w:sz="18" w:space="0"/>
            </w:tcBorders>
            <w:vAlign w:val="center"/>
          </w:tcPr>
          <w:p w14:paraId="52A7355C">
            <w:pPr>
              <w:keepNext w:val="0"/>
              <w:keepLines w:val="0"/>
              <w:pageBreakBefore w:val="0"/>
              <w:widowControl w:val="0"/>
              <w:kinsoku/>
              <w:wordWrap/>
              <w:overflowPunct/>
              <w:topLinePunct w:val="0"/>
              <w:bidi w:val="0"/>
              <w:snapToGrid/>
              <w:spacing w:line="360" w:lineRule="auto"/>
              <w:jc w:val="center"/>
              <w:textAlignment w:val="auto"/>
              <w:rPr>
                <w:rFonts w:hint="eastAsia" w:ascii="仿宋" w:hAnsi="仿宋" w:eastAsia="仿宋" w:cs="仿宋"/>
                <w:b/>
                <w:bCs/>
                <w:color w:val="000000" w:themeColor="text1"/>
                <w:sz w:val="22"/>
                <w:szCs w:val="22"/>
                <w:highlight w:val="none"/>
                <w14:textFill>
                  <w14:solidFill>
                    <w14:schemeClr w14:val="tx1"/>
                  </w14:solidFill>
                </w14:textFill>
              </w:rPr>
            </w:pPr>
            <w:r>
              <w:rPr>
                <w:rFonts w:hint="eastAsia" w:ascii="仿宋" w:hAnsi="仿宋" w:eastAsia="仿宋" w:cs="仿宋"/>
                <w:b/>
                <w:bCs/>
                <w:color w:val="000000" w:themeColor="text1"/>
                <w:sz w:val="22"/>
                <w:szCs w:val="22"/>
                <w:highlight w:val="none"/>
                <w14:textFill>
                  <w14:solidFill>
                    <w14:schemeClr w14:val="tx1"/>
                  </w14:solidFill>
                </w14:textFill>
              </w:rPr>
              <w:t>序号</w:t>
            </w:r>
          </w:p>
        </w:tc>
        <w:tc>
          <w:tcPr>
            <w:tcW w:w="1661" w:type="dxa"/>
            <w:tcBorders>
              <w:top w:val="single" w:color="auto" w:sz="18" w:space="0"/>
            </w:tcBorders>
            <w:vAlign w:val="center"/>
          </w:tcPr>
          <w:p w14:paraId="2CB6F602">
            <w:pPr>
              <w:keepNext w:val="0"/>
              <w:keepLines w:val="0"/>
              <w:pageBreakBefore w:val="0"/>
              <w:widowControl w:val="0"/>
              <w:kinsoku/>
              <w:wordWrap/>
              <w:overflowPunct/>
              <w:topLinePunct w:val="0"/>
              <w:bidi w:val="0"/>
              <w:snapToGrid/>
              <w:spacing w:line="360" w:lineRule="auto"/>
              <w:jc w:val="center"/>
              <w:textAlignment w:val="auto"/>
              <w:rPr>
                <w:rFonts w:hint="eastAsia" w:ascii="仿宋" w:hAnsi="仿宋" w:eastAsia="仿宋" w:cs="仿宋"/>
                <w:b/>
                <w:bCs/>
                <w:color w:val="000000" w:themeColor="text1"/>
                <w:sz w:val="22"/>
                <w:szCs w:val="22"/>
                <w:highlight w:val="none"/>
                <w14:textFill>
                  <w14:solidFill>
                    <w14:schemeClr w14:val="tx1"/>
                  </w14:solidFill>
                </w14:textFill>
              </w:rPr>
            </w:pPr>
            <w:r>
              <w:rPr>
                <w:rFonts w:hint="eastAsia" w:ascii="仿宋" w:hAnsi="仿宋" w:eastAsia="仿宋" w:cs="仿宋"/>
                <w:b/>
                <w:bCs/>
                <w:color w:val="000000" w:themeColor="text1"/>
                <w:sz w:val="22"/>
                <w:szCs w:val="22"/>
                <w:highlight w:val="none"/>
                <w14:textFill>
                  <w14:solidFill>
                    <w14:schemeClr w14:val="tx1"/>
                  </w14:solidFill>
                </w14:textFill>
              </w:rPr>
              <w:t>应知事项</w:t>
            </w:r>
          </w:p>
        </w:tc>
        <w:tc>
          <w:tcPr>
            <w:tcW w:w="6746" w:type="dxa"/>
            <w:tcBorders>
              <w:top w:val="single" w:color="auto" w:sz="18" w:space="0"/>
            </w:tcBorders>
            <w:vAlign w:val="center"/>
          </w:tcPr>
          <w:p w14:paraId="0FB5C4C6">
            <w:pPr>
              <w:keepNext w:val="0"/>
              <w:keepLines w:val="0"/>
              <w:pageBreakBefore w:val="0"/>
              <w:widowControl w:val="0"/>
              <w:kinsoku/>
              <w:wordWrap/>
              <w:overflowPunct/>
              <w:topLinePunct w:val="0"/>
              <w:bidi w:val="0"/>
              <w:snapToGrid/>
              <w:spacing w:line="360" w:lineRule="auto"/>
              <w:jc w:val="center"/>
              <w:textAlignment w:val="auto"/>
              <w:rPr>
                <w:rFonts w:hint="eastAsia" w:ascii="仿宋" w:hAnsi="仿宋" w:eastAsia="仿宋" w:cs="仿宋"/>
                <w:b/>
                <w:bCs/>
                <w:color w:val="000000" w:themeColor="text1"/>
                <w:sz w:val="22"/>
                <w:szCs w:val="22"/>
                <w:highlight w:val="none"/>
                <w14:textFill>
                  <w14:solidFill>
                    <w14:schemeClr w14:val="tx1"/>
                  </w14:solidFill>
                </w14:textFill>
              </w:rPr>
            </w:pPr>
            <w:r>
              <w:rPr>
                <w:rFonts w:hint="eastAsia" w:ascii="仿宋" w:hAnsi="仿宋" w:eastAsia="仿宋" w:cs="仿宋"/>
                <w:b/>
                <w:bCs/>
                <w:color w:val="000000" w:themeColor="text1"/>
                <w:sz w:val="22"/>
                <w:szCs w:val="22"/>
                <w:highlight w:val="none"/>
                <w14:textFill>
                  <w14:solidFill>
                    <w14:schemeClr w14:val="tx1"/>
                  </w14:solidFill>
                </w14:textFill>
              </w:rPr>
              <w:t>说明和要求</w:t>
            </w:r>
          </w:p>
        </w:tc>
      </w:tr>
      <w:tr w14:paraId="3329E31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Merge w:val="restart"/>
            <w:vAlign w:val="center"/>
          </w:tcPr>
          <w:p w14:paraId="79CF7611">
            <w:pPr>
              <w:pStyle w:val="33"/>
              <w:numPr>
                <w:ilvl w:val="0"/>
                <w:numId w:val="3"/>
              </w:numPr>
              <w:tabs>
                <w:tab w:val="left" w:pos="220"/>
                <w:tab w:val="clear" w:pos="0"/>
              </w:tabs>
              <w:bidi w:val="0"/>
              <w:adjustRightInd w:val="0"/>
              <w:snapToGrid w:val="0"/>
              <w:ind w:left="210" w:leftChars="0" w:firstLine="0" w:firstLineChars="0"/>
              <w:jc w:val="both"/>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pPr>
          </w:p>
        </w:tc>
        <w:tc>
          <w:tcPr>
            <w:tcW w:w="1661" w:type="dxa"/>
            <w:vAlign w:val="center"/>
          </w:tcPr>
          <w:p w14:paraId="1ED1586E">
            <w:pPr>
              <w:keepNext w:val="0"/>
              <w:keepLines w:val="0"/>
              <w:pageBreakBefore w:val="0"/>
              <w:widowControl w:val="0"/>
              <w:kinsoku/>
              <w:wordWrap/>
              <w:overflowPunct/>
              <w:topLinePunct w:val="0"/>
              <w:bidi w:val="0"/>
              <w:snapToGrid/>
              <w:spacing w:line="360" w:lineRule="auto"/>
              <w:jc w:val="center"/>
              <w:textAlignment w:val="auto"/>
              <w:rPr>
                <w:rFonts w:hint="eastAsia" w:ascii="Times New Roman" w:hAnsi="Times New Roman" w:eastAsia="仿宋" w:cs="Times New Roman"/>
                <w:b w:val="0"/>
                <w:bCs w:val="0"/>
                <w:color w:val="000000" w:themeColor="text1"/>
                <w:kern w:val="0"/>
                <w:sz w:val="22"/>
                <w:szCs w:val="22"/>
                <w:highlight w:val="none"/>
                <w:lang w:val="zh-CN" w:eastAsia="zh-CN" w:bidi="ar-SA"/>
                <w14:textFill>
                  <w14:solidFill>
                    <w14:schemeClr w14:val="tx1"/>
                  </w14:solidFill>
                </w14:textFill>
              </w:rPr>
            </w:pPr>
            <w:r>
              <w:rPr>
                <w:rFonts w:hint="eastAsia" w:ascii="Times New Roman" w:hAnsi="Times New Roman" w:eastAsia="仿宋" w:cs="Times New Roman"/>
                <w:b w:val="0"/>
                <w:bCs w:val="0"/>
                <w:color w:val="000000" w:themeColor="text1"/>
                <w:kern w:val="0"/>
                <w:sz w:val="22"/>
                <w:szCs w:val="22"/>
                <w:highlight w:val="none"/>
                <w:lang w:val="zh-CN" w:eastAsia="zh-CN" w:bidi="ar-SA"/>
                <w14:textFill>
                  <w14:solidFill>
                    <w14:schemeClr w14:val="tx1"/>
                  </w14:solidFill>
                </w14:textFill>
              </w:rPr>
              <w:t>采购预算</w:t>
            </w:r>
          </w:p>
          <w:p w14:paraId="3F083420">
            <w:pPr>
              <w:keepNext w:val="0"/>
              <w:keepLines w:val="0"/>
              <w:pageBreakBefore w:val="0"/>
              <w:widowControl w:val="0"/>
              <w:kinsoku/>
              <w:wordWrap/>
              <w:overflowPunct/>
              <w:topLinePunct w:val="0"/>
              <w:bidi w:val="0"/>
              <w:snapToGrid/>
              <w:spacing w:line="360" w:lineRule="auto"/>
              <w:jc w:val="center"/>
              <w:textAlignment w:val="auto"/>
              <w:rPr>
                <w:rFonts w:hint="eastAsia" w:ascii="Times New Roman" w:hAnsi="Times New Roman" w:eastAsia="仿宋" w:cs="Times New Roman"/>
                <w:b w:val="0"/>
                <w:bCs w:val="0"/>
                <w:color w:val="000000" w:themeColor="text1"/>
                <w:kern w:val="0"/>
                <w:sz w:val="22"/>
                <w:szCs w:val="22"/>
                <w:highlight w:val="none"/>
                <w:lang w:val="zh-CN" w:eastAsia="zh-CN" w:bidi="ar-SA"/>
                <w14:textFill>
                  <w14:solidFill>
                    <w14:schemeClr w14:val="tx1"/>
                  </w14:solidFill>
                </w14:textFill>
              </w:rPr>
            </w:pPr>
            <w:r>
              <w:rPr>
                <w:rFonts w:hint="eastAsia" w:ascii="Times New Roman" w:hAnsi="Times New Roman" w:eastAsia="仿宋" w:cs="Times New Roman"/>
                <w:b/>
                <w:bCs/>
                <w:color w:val="000000" w:themeColor="text1"/>
                <w:kern w:val="0"/>
                <w:sz w:val="22"/>
                <w:szCs w:val="22"/>
                <w:highlight w:val="none"/>
                <w:lang w:val="zh-CN" w:eastAsia="zh-CN" w:bidi="ar-SA"/>
                <w14:textFill>
                  <w14:solidFill>
                    <w14:schemeClr w14:val="tx1"/>
                  </w14:solidFill>
                </w14:textFill>
              </w:rPr>
              <w:t>（实质性要求）</w:t>
            </w:r>
          </w:p>
        </w:tc>
        <w:tc>
          <w:tcPr>
            <w:tcW w:w="6746" w:type="dxa"/>
            <w:vAlign w:val="center"/>
          </w:tcPr>
          <w:p w14:paraId="35F85EAB">
            <w:pPr>
              <w:keepNext w:val="0"/>
              <w:keepLines w:val="0"/>
              <w:pageBreakBefore w:val="0"/>
              <w:widowControl w:val="0"/>
              <w:kinsoku/>
              <w:wordWrap/>
              <w:overflowPunct/>
              <w:topLinePunct w:val="0"/>
              <w:autoSpaceDE/>
              <w:autoSpaceDN/>
              <w:bidi w:val="0"/>
              <w:adjustRightInd/>
              <w:snapToGrid/>
              <w:spacing w:line="360" w:lineRule="auto"/>
              <w:ind w:left="210" w:leftChars="100"/>
              <w:textAlignment w:val="auto"/>
              <w:rPr>
                <w:rFonts w:hint="default" w:ascii="仿宋" w:hAnsi="仿宋" w:eastAsia="仿宋" w:cs="仿宋"/>
                <w:color w:val="000000" w:themeColor="text1"/>
                <w:sz w:val="22"/>
                <w:szCs w:val="22"/>
                <w:highlight w:val="none"/>
                <w:lang w:val="en-US" w:eastAsia="zh-CN"/>
                <w14:textFill>
                  <w14:solidFill>
                    <w14:schemeClr w14:val="tx1"/>
                  </w14:solidFill>
                </w14:textFill>
              </w:rPr>
            </w:pPr>
            <w:r>
              <w:rPr>
                <w:rFonts w:hint="eastAsia" w:ascii="仿宋" w:hAnsi="仿宋" w:eastAsia="仿宋" w:cs="仿宋"/>
                <w:color w:val="000000" w:themeColor="text1"/>
                <w:sz w:val="22"/>
                <w:szCs w:val="22"/>
                <w:highlight w:val="none"/>
                <w:lang w:val="en-US" w:eastAsia="zh-CN"/>
                <w14:textFill>
                  <w14:solidFill>
                    <w14:schemeClr w14:val="tx1"/>
                  </w14:solidFill>
                </w14:textFill>
              </w:rPr>
              <w:t>人民币：750000.00元</w:t>
            </w:r>
          </w:p>
          <w:p w14:paraId="768F4167">
            <w:pPr>
              <w:keepNext w:val="0"/>
              <w:keepLines w:val="0"/>
              <w:pageBreakBefore w:val="0"/>
              <w:widowControl w:val="0"/>
              <w:kinsoku/>
              <w:wordWrap/>
              <w:overflowPunct/>
              <w:topLinePunct w:val="0"/>
              <w:autoSpaceDE/>
              <w:autoSpaceDN/>
              <w:bidi w:val="0"/>
              <w:adjustRightInd/>
              <w:snapToGrid/>
              <w:spacing w:line="360" w:lineRule="auto"/>
              <w:ind w:left="210" w:leftChars="100"/>
              <w:textAlignment w:val="auto"/>
              <w:rPr>
                <w:rFonts w:hint="eastAsia"/>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sz w:val="22"/>
                <w:szCs w:val="22"/>
                <w:highlight w:val="none"/>
                <w:lang w:val="en-US" w:eastAsia="zh-CN"/>
                <w14:textFill>
                  <w14:solidFill>
                    <w14:schemeClr w14:val="tx1"/>
                  </w14:solidFill>
                </w14:textFill>
              </w:rPr>
              <w:t>超过采购预算的报价，其响应文件作无效处理</w:t>
            </w:r>
          </w:p>
        </w:tc>
      </w:tr>
      <w:tr w14:paraId="76986B7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Merge w:val="continue"/>
            <w:vAlign w:val="center"/>
          </w:tcPr>
          <w:p w14:paraId="3412566D">
            <w:pPr>
              <w:pStyle w:val="33"/>
              <w:numPr>
                <w:ilvl w:val="0"/>
                <w:numId w:val="3"/>
              </w:numPr>
              <w:tabs>
                <w:tab w:val="left" w:pos="220"/>
                <w:tab w:val="clear" w:pos="0"/>
              </w:tabs>
              <w:bidi w:val="0"/>
              <w:adjustRightInd w:val="0"/>
              <w:snapToGrid w:val="0"/>
              <w:ind w:left="210" w:leftChars="0" w:firstLine="0" w:firstLineChars="0"/>
              <w:jc w:val="both"/>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pPr>
          </w:p>
        </w:tc>
        <w:tc>
          <w:tcPr>
            <w:tcW w:w="1661" w:type="dxa"/>
            <w:vAlign w:val="center"/>
          </w:tcPr>
          <w:p w14:paraId="6BC59ED9">
            <w:pPr>
              <w:keepNext w:val="0"/>
              <w:keepLines w:val="0"/>
              <w:pageBreakBefore w:val="0"/>
              <w:widowControl w:val="0"/>
              <w:kinsoku/>
              <w:wordWrap/>
              <w:overflowPunct/>
              <w:topLinePunct w:val="0"/>
              <w:bidi w:val="0"/>
              <w:snapToGrid/>
              <w:spacing w:line="360" w:lineRule="auto"/>
              <w:jc w:val="center"/>
              <w:textAlignment w:val="auto"/>
              <w:rPr>
                <w:rFonts w:hint="eastAsia" w:ascii="Times New Roman" w:hAnsi="Times New Roman" w:eastAsia="仿宋" w:cs="Times New Roman"/>
                <w:b w:val="0"/>
                <w:bCs w:val="0"/>
                <w:color w:val="000000" w:themeColor="text1"/>
                <w:kern w:val="0"/>
                <w:sz w:val="22"/>
                <w:szCs w:val="22"/>
                <w:highlight w:val="none"/>
                <w:lang w:val="zh-CN" w:eastAsia="zh-CN" w:bidi="ar-SA"/>
                <w14:textFill>
                  <w14:solidFill>
                    <w14:schemeClr w14:val="tx1"/>
                  </w14:solidFill>
                </w14:textFill>
              </w:rPr>
            </w:pPr>
            <w:r>
              <w:rPr>
                <w:rFonts w:hint="eastAsia" w:ascii="Times New Roman" w:hAnsi="Times New Roman" w:eastAsia="仿宋" w:cs="Times New Roman"/>
                <w:b w:val="0"/>
                <w:bCs w:val="0"/>
                <w:color w:val="000000" w:themeColor="text1"/>
                <w:kern w:val="0"/>
                <w:sz w:val="22"/>
                <w:szCs w:val="22"/>
                <w:highlight w:val="none"/>
                <w:lang w:val="zh-CN" w:eastAsia="zh-CN" w:bidi="ar-SA"/>
                <w14:textFill>
                  <w14:solidFill>
                    <w14:schemeClr w14:val="tx1"/>
                  </w14:solidFill>
                </w14:textFill>
              </w:rPr>
              <w:t>最高限价</w:t>
            </w:r>
          </w:p>
          <w:p w14:paraId="6C684D9E">
            <w:pPr>
              <w:keepNext w:val="0"/>
              <w:keepLines w:val="0"/>
              <w:pageBreakBefore w:val="0"/>
              <w:widowControl w:val="0"/>
              <w:kinsoku/>
              <w:wordWrap/>
              <w:overflowPunct/>
              <w:topLinePunct w:val="0"/>
              <w:bidi w:val="0"/>
              <w:snapToGrid/>
              <w:spacing w:line="360" w:lineRule="auto"/>
              <w:jc w:val="center"/>
              <w:textAlignment w:val="auto"/>
              <w:rPr>
                <w:rFonts w:hint="eastAsia" w:ascii="Times New Roman" w:hAnsi="Times New Roman" w:eastAsia="仿宋" w:cs="Times New Roman"/>
                <w:b w:val="0"/>
                <w:bCs w:val="0"/>
                <w:color w:val="000000" w:themeColor="text1"/>
                <w:kern w:val="0"/>
                <w:sz w:val="22"/>
                <w:szCs w:val="22"/>
                <w:highlight w:val="none"/>
                <w:lang w:val="zh-CN" w:eastAsia="zh-CN" w:bidi="ar-SA"/>
                <w14:textFill>
                  <w14:solidFill>
                    <w14:schemeClr w14:val="tx1"/>
                  </w14:solidFill>
                </w14:textFill>
              </w:rPr>
            </w:pPr>
            <w:r>
              <w:rPr>
                <w:rFonts w:hint="eastAsia" w:ascii="Times New Roman" w:hAnsi="Times New Roman" w:eastAsia="仿宋" w:cs="Times New Roman"/>
                <w:b/>
                <w:bCs/>
                <w:color w:val="000000" w:themeColor="text1"/>
                <w:kern w:val="0"/>
                <w:sz w:val="22"/>
                <w:szCs w:val="22"/>
                <w:highlight w:val="none"/>
                <w:lang w:val="zh-CN" w:eastAsia="zh-CN" w:bidi="ar-SA"/>
                <w14:textFill>
                  <w14:solidFill>
                    <w14:schemeClr w14:val="tx1"/>
                  </w14:solidFill>
                </w14:textFill>
              </w:rPr>
              <w:t>（实质性要求）</w:t>
            </w:r>
          </w:p>
        </w:tc>
        <w:tc>
          <w:tcPr>
            <w:tcW w:w="6746" w:type="dxa"/>
            <w:vAlign w:val="center"/>
          </w:tcPr>
          <w:p w14:paraId="390327E0">
            <w:pPr>
              <w:keepNext w:val="0"/>
              <w:keepLines w:val="0"/>
              <w:pageBreakBefore w:val="0"/>
              <w:widowControl w:val="0"/>
              <w:kinsoku/>
              <w:wordWrap/>
              <w:overflowPunct/>
              <w:topLinePunct w:val="0"/>
              <w:autoSpaceDE/>
              <w:autoSpaceDN/>
              <w:bidi w:val="0"/>
              <w:adjustRightInd/>
              <w:snapToGrid/>
              <w:spacing w:line="360" w:lineRule="auto"/>
              <w:ind w:left="210" w:leftChars="100"/>
              <w:textAlignment w:val="auto"/>
              <w:rPr>
                <w:rFonts w:hint="default" w:ascii="仿宋" w:hAnsi="仿宋" w:eastAsia="仿宋" w:cs="仿宋"/>
                <w:color w:val="000000" w:themeColor="text1"/>
                <w:sz w:val="22"/>
                <w:szCs w:val="22"/>
                <w:highlight w:val="none"/>
                <w:lang w:val="en-US" w:eastAsia="zh-CN"/>
                <w14:textFill>
                  <w14:solidFill>
                    <w14:schemeClr w14:val="tx1"/>
                  </w14:solidFill>
                </w14:textFill>
              </w:rPr>
            </w:pPr>
            <w:r>
              <w:rPr>
                <w:rFonts w:hint="eastAsia" w:ascii="仿宋" w:hAnsi="仿宋" w:eastAsia="仿宋" w:cs="仿宋"/>
                <w:color w:val="000000" w:themeColor="text1"/>
                <w:sz w:val="22"/>
                <w:szCs w:val="22"/>
                <w:highlight w:val="none"/>
                <w:lang w:val="en-US" w:eastAsia="zh-CN"/>
                <w14:textFill>
                  <w14:solidFill>
                    <w14:schemeClr w14:val="tx1"/>
                  </w14:solidFill>
                </w14:textFill>
              </w:rPr>
              <w:t>人民币：750000.00元</w:t>
            </w:r>
          </w:p>
          <w:p w14:paraId="3EF9E72D">
            <w:pPr>
              <w:keepNext w:val="0"/>
              <w:keepLines w:val="0"/>
              <w:pageBreakBefore w:val="0"/>
              <w:widowControl w:val="0"/>
              <w:kinsoku/>
              <w:wordWrap/>
              <w:overflowPunct/>
              <w:topLinePunct w:val="0"/>
              <w:autoSpaceDE/>
              <w:autoSpaceDN/>
              <w:bidi w:val="0"/>
              <w:adjustRightInd/>
              <w:snapToGrid/>
              <w:spacing w:line="360" w:lineRule="auto"/>
              <w:ind w:left="210" w:leftChars="100"/>
              <w:textAlignment w:val="auto"/>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sz w:val="22"/>
                <w:szCs w:val="22"/>
                <w:highlight w:val="none"/>
                <w14:textFill>
                  <w14:solidFill>
                    <w14:schemeClr w14:val="tx1"/>
                  </w14:solidFill>
                </w14:textFill>
              </w:rPr>
              <w:t>超过最高限价</w:t>
            </w:r>
            <w:r>
              <w:rPr>
                <w:rFonts w:hint="eastAsia" w:ascii="仿宋" w:hAnsi="仿宋" w:eastAsia="仿宋" w:cs="仿宋"/>
                <w:color w:val="000000" w:themeColor="text1"/>
                <w:sz w:val="22"/>
                <w:szCs w:val="22"/>
                <w:highlight w:val="none"/>
                <w:lang w:eastAsia="zh-CN"/>
                <w14:textFill>
                  <w14:solidFill>
                    <w14:schemeClr w14:val="tx1"/>
                  </w14:solidFill>
                </w14:textFill>
              </w:rPr>
              <w:t>的报价</w:t>
            </w:r>
            <w:r>
              <w:rPr>
                <w:rFonts w:hint="eastAsia" w:ascii="仿宋" w:hAnsi="仿宋" w:eastAsia="仿宋" w:cs="仿宋"/>
                <w:color w:val="000000" w:themeColor="text1"/>
                <w:sz w:val="22"/>
                <w:szCs w:val="22"/>
                <w:highlight w:val="none"/>
                <w14:textFill>
                  <w14:solidFill>
                    <w14:schemeClr w14:val="tx1"/>
                  </w14:solidFill>
                </w14:textFill>
              </w:rPr>
              <w:t>，其</w:t>
            </w:r>
            <w:r>
              <w:rPr>
                <w:rFonts w:hint="eastAsia" w:ascii="仿宋" w:hAnsi="仿宋" w:eastAsia="仿宋" w:cs="仿宋"/>
                <w:color w:val="000000" w:themeColor="text1"/>
                <w:sz w:val="22"/>
                <w:szCs w:val="22"/>
                <w:highlight w:val="none"/>
                <w:lang w:eastAsia="zh-CN"/>
                <w14:textFill>
                  <w14:solidFill>
                    <w14:schemeClr w14:val="tx1"/>
                  </w14:solidFill>
                </w14:textFill>
              </w:rPr>
              <w:t>响应</w:t>
            </w:r>
            <w:r>
              <w:rPr>
                <w:rFonts w:hint="eastAsia" w:ascii="仿宋" w:hAnsi="仿宋" w:eastAsia="仿宋" w:cs="仿宋"/>
                <w:color w:val="000000" w:themeColor="text1"/>
                <w:sz w:val="22"/>
                <w:szCs w:val="22"/>
                <w:highlight w:val="none"/>
                <w14:textFill>
                  <w14:solidFill>
                    <w14:schemeClr w14:val="tx1"/>
                  </w14:solidFill>
                </w14:textFill>
              </w:rPr>
              <w:t>文件</w:t>
            </w:r>
            <w:r>
              <w:rPr>
                <w:rFonts w:hint="eastAsia" w:ascii="仿宋" w:hAnsi="仿宋" w:eastAsia="仿宋" w:cs="仿宋"/>
                <w:color w:val="000000" w:themeColor="text1"/>
                <w:sz w:val="22"/>
                <w:szCs w:val="22"/>
                <w:highlight w:val="none"/>
                <w:lang w:val="en-US" w:eastAsia="zh-CN"/>
                <w14:textFill>
                  <w14:solidFill>
                    <w14:schemeClr w14:val="tx1"/>
                  </w14:solidFill>
                </w14:textFill>
              </w:rPr>
              <w:t>作</w:t>
            </w:r>
            <w:r>
              <w:rPr>
                <w:rFonts w:hint="eastAsia" w:ascii="仿宋" w:hAnsi="仿宋" w:eastAsia="仿宋" w:cs="仿宋"/>
                <w:color w:val="000000" w:themeColor="text1"/>
                <w:sz w:val="22"/>
                <w:szCs w:val="22"/>
                <w:highlight w:val="none"/>
                <w14:textFill>
                  <w14:solidFill>
                    <w14:schemeClr w14:val="tx1"/>
                  </w14:solidFill>
                </w14:textFill>
              </w:rPr>
              <w:t>无效处理</w:t>
            </w:r>
          </w:p>
        </w:tc>
      </w:tr>
      <w:tr w14:paraId="124EF13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102A49F1">
            <w:pPr>
              <w:pStyle w:val="33"/>
              <w:numPr>
                <w:ilvl w:val="0"/>
                <w:numId w:val="3"/>
              </w:numPr>
              <w:tabs>
                <w:tab w:val="left" w:pos="220"/>
                <w:tab w:val="clear" w:pos="0"/>
              </w:tabs>
              <w:bidi w:val="0"/>
              <w:adjustRightInd w:val="0"/>
              <w:snapToGrid w:val="0"/>
              <w:ind w:left="210" w:leftChars="0" w:firstLine="0" w:firstLineChars="0"/>
              <w:jc w:val="both"/>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pPr>
          </w:p>
        </w:tc>
        <w:tc>
          <w:tcPr>
            <w:tcW w:w="1661" w:type="dxa"/>
            <w:vAlign w:val="center"/>
          </w:tcPr>
          <w:p w14:paraId="1C270986">
            <w:pPr>
              <w:pStyle w:val="44"/>
              <w:keepNext w:val="0"/>
              <w:keepLines w:val="0"/>
              <w:pageBreakBefore w:val="0"/>
              <w:widowControl w:val="0"/>
              <w:kinsoku/>
              <w:wordWrap/>
              <w:overflowPunct/>
              <w:topLinePunct w:val="0"/>
              <w:bidi w:val="0"/>
              <w:snapToGrid/>
              <w:spacing w:line="360" w:lineRule="auto"/>
              <w:jc w:val="center"/>
              <w:textAlignment w:val="auto"/>
              <w:rPr>
                <w:rFonts w:ascii="Times New Roman" w:hAnsi="Times New Roman" w:eastAsia="仿宋" w:cs="Times New Roman"/>
                <w:b w:val="0"/>
                <w:bCs w:val="0"/>
                <w:color w:val="000000" w:themeColor="text1"/>
                <w:kern w:val="0"/>
                <w:sz w:val="22"/>
                <w:szCs w:val="22"/>
                <w:highlight w:val="none"/>
                <w:lang w:val="zh-CN" w:eastAsia="zh-CN" w:bidi="ar-SA"/>
                <w14:textFill>
                  <w14:solidFill>
                    <w14:schemeClr w14:val="tx1"/>
                  </w14:solidFill>
                </w14:textFill>
              </w:rPr>
            </w:pPr>
            <w:r>
              <w:rPr>
                <w:rFonts w:ascii="Times New Roman" w:hAnsi="Times New Roman" w:eastAsia="仿宋" w:cs="Times New Roman"/>
                <w:b w:val="0"/>
                <w:bCs w:val="0"/>
                <w:color w:val="000000" w:themeColor="text1"/>
                <w:kern w:val="0"/>
                <w:sz w:val="22"/>
                <w:szCs w:val="22"/>
                <w:highlight w:val="none"/>
                <w:lang w:val="zh-CN" w:eastAsia="zh-CN" w:bidi="ar-SA"/>
                <w14:textFill>
                  <w14:solidFill>
                    <w14:schemeClr w14:val="tx1"/>
                  </w14:solidFill>
                </w14:textFill>
              </w:rPr>
              <w:t>不正当竞争预防措施</w:t>
            </w:r>
          </w:p>
          <w:p w14:paraId="0E40D294">
            <w:pPr>
              <w:pStyle w:val="44"/>
              <w:keepNext w:val="0"/>
              <w:keepLines w:val="0"/>
              <w:pageBreakBefore w:val="0"/>
              <w:widowControl w:val="0"/>
              <w:kinsoku/>
              <w:wordWrap/>
              <w:overflowPunct/>
              <w:topLinePunct w:val="0"/>
              <w:bidi w:val="0"/>
              <w:snapToGrid/>
              <w:spacing w:line="360" w:lineRule="auto"/>
              <w:jc w:val="center"/>
              <w:textAlignment w:val="auto"/>
              <w:rPr>
                <w:rFonts w:hint="eastAsia" w:ascii="Times New Roman" w:hAnsi="Times New Roman" w:eastAsia="仿宋" w:cs="Times New Roman"/>
                <w:b w:val="0"/>
                <w:bCs w:val="0"/>
                <w:color w:val="000000" w:themeColor="text1"/>
                <w:kern w:val="0"/>
                <w:sz w:val="22"/>
                <w:szCs w:val="22"/>
                <w:highlight w:val="none"/>
                <w:lang w:val="zh-CN" w:eastAsia="zh-CN" w:bidi="ar-SA"/>
                <w14:textFill>
                  <w14:solidFill>
                    <w14:schemeClr w14:val="tx1"/>
                  </w14:solidFill>
                </w14:textFill>
              </w:rPr>
            </w:pPr>
            <w:r>
              <w:rPr>
                <w:rFonts w:hint="eastAsia" w:ascii="Times New Roman" w:hAnsi="Times New Roman" w:eastAsia="仿宋" w:cs="Times New Roman"/>
                <w:b/>
                <w:bCs/>
                <w:color w:val="000000" w:themeColor="text1"/>
                <w:kern w:val="0"/>
                <w:sz w:val="22"/>
                <w:szCs w:val="22"/>
                <w:highlight w:val="none"/>
                <w:lang w:val="zh-CN" w:eastAsia="zh-CN" w:bidi="ar-SA"/>
                <w14:textFill>
                  <w14:solidFill>
                    <w14:schemeClr w14:val="tx1"/>
                  </w14:solidFill>
                </w14:textFill>
              </w:rPr>
              <w:t>（实质性要求）</w:t>
            </w:r>
          </w:p>
        </w:tc>
        <w:tc>
          <w:tcPr>
            <w:tcW w:w="6746" w:type="dxa"/>
            <w:vAlign w:val="center"/>
          </w:tcPr>
          <w:p w14:paraId="3F358360">
            <w:pPr>
              <w:pStyle w:val="44"/>
              <w:keepNext w:val="0"/>
              <w:keepLines w:val="0"/>
              <w:pageBreakBefore w:val="0"/>
              <w:widowControl w:val="0"/>
              <w:kinsoku/>
              <w:wordWrap/>
              <w:overflowPunct/>
              <w:topLinePunct w:val="0"/>
              <w:bidi w:val="0"/>
              <w:snapToGrid/>
              <w:spacing w:line="360" w:lineRule="auto"/>
              <w:ind w:left="210" w:leftChars="100"/>
              <w:jc w:val="both"/>
              <w:textAlignment w:val="auto"/>
              <w:rPr>
                <w:rFonts w:hint="eastAsia" w:ascii="仿宋" w:hAnsi="仿宋" w:eastAsia="仿宋" w:cstheme="minorBidi"/>
                <w:b w:val="0"/>
                <w:bCs/>
                <w:color w:val="000000" w:themeColor="text1"/>
                <w:kern w:val="2"/>
                <w:sz w:val="22"/>
                <w:szCs w:val="22"/>
                <w:highlight w:val="none"/>
                <w:lang w:val="zh-CN" w:eastAsia="zh-CN" w:bidi="ar-SA"/>
                <w14:textFill>
                  <w14:solidFill>
                    <w14:schemeClr w14:val="tx1"/>
                  </w14:solidFill>
                </w14:textFill>
              </w:rPr>
            </w:pPr>
            <w:r>
              <w:rPr>
                <w:rFonts w:hint="eastAsia" w:ascii="Times New Roman" w:hAnsi="Times New Roman" w:eastAsia="仿宋" w:cs="Times New Roman"/>
                <w:color w:val="000000" w:themeColor="text1"/>
                <w:sz w:val="22"/>
                <w:szCs w:val="22"/>
                <w:highlight w:val="none"/>
                <w:lang w:val="en-US" w:eastAsia="zh-CN"/>
                <w14:textFill>
                  <w14:solidFill>
                    <w14:schemeClr w14:val="tx1"/>
                  </w14:solidFill>
                </w14:textFill>
              </w:rPr>
              <w:t>（1）投标人的评审价低于招标控制价相应价格的90%且低于所有投标人（指投标文件全部内容经过详细评审而未被否决的投标人）评审价算术平均值的95%</w:t>
            </w:r>
            <w:r>
              <w:rPr>
                <w:rFonts w:hint="eastAsia" w:ascii="仿宋" w:hAnsi="仿宋" w:eastAsia="仿宋" w:cstheme="minorBidi"/>
                <w:b w:val="0"/>
                <w:bCs/>
                <w:color w:val="000000" w:themeColor="text1"/>
                <w:kern w:val="2"/>
                <w:sz w:val="22"/>
                <w:szCs w:val="22"/>
                <w:highlight w:val="none"/>
                <w:lang w:val="zh-CN" w:eastAsia="zh-CN" w:bidi="ar-SA"/>
                <w14:textFill>
                  <w14:solidFill>
                    <w14:schemeClr w14:val="tx1"/>
                  </w14:solidFill>
                </w14:textFill>
              </w:rPr>
              <w:t>，有可能影响工程质量或者不能诚信履约的，应当要求其在评审现场合理的时间内提供书面说明，</w:t>
            </w:r>
            <w:r>
              <w:rPr>
                <w:rFonts w:hint="eastAsia" w:ascii="仿宋" w:hAnsi="仿宋" w:eastAsia="仿宋" w:cstheme="minorBidi"/>
                <w:b w:val="0"/>
                <w:bCs/>
                <w:color w:val="000000" w:themeColor="text1"/>
                <w:kern w:val="2"/>
                <w:sz w:val="22"/>
                <w:szCs w:val="22"/>
                <w:highlight w:val="none"/>
                <w:lang w:val="en-US" w:eastAsia="zh-CN" w:bidi="ar-SA"/>
                <w14:textFill>
                  <w14:solidFill>
                    <w14:schemeClr w14:val="tx1"/>
                  </w14:solidFill>
                </w14:textFill>
              </w:rPr>
              <w:t>并</w:t>
            </w:r>
            <w:r>
              <w:rPr>
                <w:rFonts w:hint="eastAsia" w:ascii="仿宋" w:hAnsi="仿宋" w:eastAsia="仿宋" w:cstheme="minorBidi"/>
                <w:b w:val="0"/>
                <w:bCs/>
                <w:color w:val="000000" w:themeColor="text1"/>
                <w:kern w:val="2"/>
                <w:sz w:val="22"/>
                <w:szCs w:val="22"/>
                <w:highlight w:val="none"/>
                <w:lang w:val="zh-CN" w:eastAsia="zh-CN" w:bidi="ar-SA"/>
                <w14:textFill>
                  <w14:solidFill>
                    <w14:schemeClr w14:val="tx1"/>
                  </w14:solidFill>
                </w14:textFill>
              </w:rPr>
              <w:t>提交相关证明材料；供应商不能证明其报价合理性的，磋商小组应当将其响应文件作为无效处理。供应商的书面说明材料应当按照国家财务会计制度的规定要求，逐项就供应商提供的工程及其有关的货物、服务的主营业务成本、税金及附加、销售费用、管理费用、财务费用等成本构成事项详细陈述；</w:t>
            </w:r>
          </w:p>
          <w:p w14:paraId="7ECEB158">
            <w:pPr>
              <w:pStyle w:val="44"/>
              <w:keepNext w:val="0"/>
              <w:keepLines w:val="0"/>
              <w:pageBreakBefore w:val="0"/>
              <w:widowControl w:val="0"/>
              <w:kinsoku/>
              <w:wordWrap/>
              <w:overflowPunct/>
              <w:topLinePunct w:val="0"/>
              <w:bidi w:val="0"/>
              <w:snapToGrid/>
              <w:spacing w:line="360" w:lineRule="auto"/>
              <w:ind w:left="210" w:leftChars="100"/>
              <w:jc w:val="both"/>
              <w:textAlignment w:val="auto"/>
              <w:rPr>
                <w:rFonts w:hint="eastAsia" w:ascii="仿宋" w:hAnsi="仿宋" w:eastAsia="仿宋" w:cstheme="minorBidi"/>
                <w:b w:val="0"/>
                <w:bCs/>
                <w:color w:val="000000" w:themeColor="text1"/>
                <w:kern w:val="2"/>
                <w:sz w:val="22"/>
                <w:szCs w:val="22"/>
                <w:highlight w:val="none"/>
                <w:lang w:val="zh-CN" w:eastAsia="zh-CN" w:bidi="ar-SA"/>
                <w14:textFill>
                  <w14:solidFill>
                    <w14:schemeClr w14:val="tx1"/>
                  </w14:solidFill>
                </w14:textFill>
              </w:rPr>
            </w:pPr>
            <w:r>
              <w:rPr>
                <w:rFonts w:hint="eastAsia" w:ascii="Times New Roman" w:hAnsi="Times New Roman" w:eastAsia="仿宋" w:cs="Times New Roman"/>
                <w:color w:val="000000" w:themeColor="text1"/>
                <w:sz w:val="22"/>
                <w:szCs w:val="22"/>
                <w:highlight w:val="none"/>
                <w:lang w:val="en-US" w:eastAsia="zh-CN"/>
                <w14:textFill>
                  <w14:solidFill>
                    <w14:schemeClr w14:val="tx1"/>
                  </w14:solidFill>
                </w14:textFill>
              </w:rPr>
              <w:t>（2）</w:t>
            </w:r>
            <w:r>
              <w:rPr>
                <w:rFonts w:hint="eastAsia" w:ascii="仿宋" w:hAnsi="仿宋" w:eastAsia="仿宋" w:cstheme="minorBidi"/>
                <w:b w:val="0"/>
                <w:bCs/>
                <w:color w:val="000000" w:themeColor="text1"/>
                <w:kern w:val="2"/>
                <w:sz w:val="22"/>
                <w:szCs w:val="22"/>
                <w:highlight w:val="none"/>
                <w:lang w:val="zh-CN" w:eastAsia="zh-CN" w:bidi="ar-SA"/>
                <w14:textFill>
                  <w14:solidFill>
                    <w14:schemeClr w14:val="tx1"/>
                  </w14:solidFill>
                </w14:textFill>
              </w:rPr>
              <w:t>供应商书面说明应当签字确认或者加盖公章，否则无效。书面说明应由其法定代表人/主要负责人或者其授权代表签字确认；</w:t>
            </w:r>
          </w:p>
          <w:p w14:paraId="1F083030">
            <w:pPr>
              <w:pStyle w:val="44"/>
              <w:keepNext w:val="0"/>
              <w:keepLines w:val="0"/>
              <w:pageBreakBefore w:val="0"/>
              <w:widowControl w:val="0"/>
              <w:kinsoku/>
              <w:wordWrap/>
              <w:overflowPunct/>
              <w:topLinePunct w:val="0"/>
              <w:bidi w:val="0"/>
              <w:snapToGrid/>
              <w:spacing w:line="360" w:lineRule="auto"/>
              <w:ind w:left="210" w:leftChars="100"/>
              <w:jc w:val="both"/>
              <w:textAlignment w:val="auto"/>
              <w:rPr>
                <w:rFonts w:hint="eastAsia" w:ascii="仿宋" w:hAnsi="仿宋" w:eastAsia="仿宋" w:cs="仿宋"/>
                <w:color w:val="000000" w:themeColor="text1"/>
                <w:sz w:val="22"/>
                <w:szCs w:val="22"/>
                <w:highlight w:val="none"/>
                <w14:textFill>
                  <w14:solidFill>
                    <w14:schemeClr w14:val="tx1"/>
                  </w14:solidFill>
                </w14:textFill>
              </w:rPr>
            </w:pPr>
            <w:r>
              <w:rPr>
                <w:rFonts w:hint="eastAsia" w:ascii="Times New Roman" w:hAnsi="Times New Roman" w:eastAsia="仿宋" w:cs="Times New Roman"/>
                <w:color w:val="000000" w:themeColor="text1"/>
                <w:sz w:val="22"/>
                <w:szCs w:val="22"/>
                <w:highlight w:val="none"/>
                <w:lang w:val="zh-CN" w:eastAsia="zh-CN"/>
                <w14:textFill>
                  <w14:solidFill>
                    <w14:schemeClr w14:val="tx1"/>
                  </w14:solidFill>
                </w14:textFill>
              </w:rPr>
              <w:t>（</w:t>
            </w:r>
            <w:r>
              <w:rPr>
                <w:rFonts w:hint="eastAsia" w:ascii="Times New Roman" w:hAnsi="Times New Roman" w:eastAsia="仿宋" w:cs="Times New Roman"/>
                <w:color w:val="000000" w:themeColor="text1"/>
                <w:sz w:val="22"/>
                <w:szCs w:val="22"/>
                <w:highlight w:val="none"/>
                <w:lang w:val="en-US" w:eastAsia="zh-CN"/>
                <w14:textFill>
                  <w14:solidFill>
                    <w14:schemeClr w14:val="tx1"/>
                  </w14:solidFill>
                </w14:textFill>
              </w:rPr>
              <w:t>3</w:t>
            </w:r>
            <w:r>
              <w:rPr>
                <w:rFonts w:hint="eastAsia" w:ascii="Times New Roman" w:hAnsi="Times New Roman" w:eastAsia="仿宋" w:cs="Times New Roman"/>
                <w:color w:val="000000" w:themeColor="text1"/>
                <w:sz w:val="22"/>
                <w:szCs w:val="22"/>
                <w:highlight w:val="none"/>
                <w:lang w:val="zh-CN" w:eastAsia="zh-CN"/>
                <w14:textFill>
                  <w14:solidFill>
                    <w14:schemeClr w14:val="tx1"/>
                  </w14:solidFill>
                </w14:textFill>
              </w:rPr>
              <w:t>）</w:t>
            </w:r>
            <w:r>
              <w:rPr>
                <w:rFonts w:hint="eastAsia" w:ascii="仿宋" w:hAnsi="仿宋" w:eastAsia="仿宋" w:cstheme="minorBidi"/>
                <w:b w:val="0"/>
                <w:bCs/>
                <w:color w:val="000000" w:themeColor="text1"/>
                <w:kern w:val="2"/>
                <w:sz w:val="22"/>
                <w:szCs w:val="22"/>
                <w:highlight w:val="none"/>
                <w:lang w:val="zh-CN" w:eastAsia="zh-CN" w:bidi="ar-SA"/>
                <w14:textFill>
                  <w14:solidFill>
                    <w14:schemeClr w14:val="tx1"/>
                  </w14:solidFill>
                </w14:textFill>
              </w:rPr>
              <w:t>供应商提供书面说明后，磋商小组应当结合采购项目采购需求、专业实际情况、供应商财务状况报告、与其他供应商比较情况等就供应商书面说明进行审查评价。供应商拒绝或者变相拒绝提供有效书面说明或者书面说明不能证明其报价合理性的或未在规定时间内递交有效书面说明书的，磋商小组应当将其响应文件作为无效处理</w:t>
            </w:r>
          </w:p>
        </w:tc>
      </w:tr>
      <w:tr w14:paraId="60FF901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20D00C50">
            <w:pPr>
              <w:pStyle w:val="33"/>
              <w:numPr>
                <w:ilvl w:val="0"/>
                <w:numId w:val="3"/>
              </w:numPr>
              <w:tabs>
                <w:tab w:val="left" w:pos="220"/>
                <w:tab w:val="clear" w:pos="0"/>
              </w:tabs>
              <w:bidi w:val="0"/>
              <w:adjustRightInd w:val="0"/>
              <w:snapToGrid w:val="0"/>
              <w:ind w:left="210" w:leftChars="0" w:firstLine="0" w:firstLineChars="0"/>
              <w:jc w:val="both"/>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pPr>
          </w:p>
        </w:tc>
        <w:tc>
          <w:tcPr>
            <w:tcW w:w="1661" w:type="dxa"/>
            <w:vAlign w:val="center"/>
          </w:tcPr>
          <w:p w14:paraId="2E9C9570">
            <w:pPr>
              <w:pStyle w:val="44"/>
              <w:keepNext w:val="0"/>
              <w:keepLines w:val="0"/>
              <w:pageBreakBefore w:val="0"/>
              <w:widowControl w:val="0"/>
              <w:kinsoku/>
              <w:wordWrap/>
              <w:overflowPunct/>
              <w:topLinePunct w:val="0"/>
              <w:bidi w:val="0"/>
              <w:snapToGrid/>
              <w:spacing w:line="360" w:lineRule="auto"/>
              <w:jc w:val="center"/>
              <w:textAlignment w:val="auto"/>
              <w:rPr>
                <w:rFonts w:ascii="Times New Roman" w:hAnsi="Times New Roman" w:eastAsia="仿宋" w:cs="Times New Roman"/>
                <w:b w:val="0"/>
                <w:bCs w:val="0"/>
                <w:color w:val="000000" w:themeColor="text1"/>
                <w:sz w:val="22"/>
                <w:szCs w:val="22"/>
                <w:highlight w:val="none"/>
                <w:lang w:val="zh-CN"/>
                <w14:textFill>
                  <w14:solidFill>
                    <w14:schemeClr w14:val="tx1"/>
                  </w14:solidFill>
                </w14:textFill>
              </w:rPr>
            </w:pPr>
            <w:r>
              <w:rPr>
                <w:rFonts w:hint="eastAsia" w:ascii="Times New Roman" w:hAnsi="Times New Roman" w:eastAsia="仿宋" w:cs="Times New Roman"/>
                <w:b w:val="0"/>
                <w:bCs w:val="0"/>
                <w:color w:val="000000" w:themeColor="text1"/>
                <w:sz w:val="22"/>
                <w:szCs w:val="22"/>
                <w:highlight w:val="none"/>
                <w:lang w:val="zh-CN"/>
                <w14:textFill>
                  <w14:solidFill>
                    <w14:schemeClr w14:val="tx1"/>
                  </w14:solidFill>
                </w14:textFill>
              </w:rPr>
              <w:t>响应</w:t>
            </w:r>
            <w:r>
              <w:rPr>
                <w:rFonts w:hint="eastAsia" w:ascii="Times New Roman" w:hAnsi="Times New Roman" w:eastAsia="仿宋" w:cs="Times New Roman"/>
                <w:b w:val="0"/>
                <w:bCs w:val="0"/>
                <w:color w:val="000000" w:themeColor="text1"/>
                <w:sz w:val="22"/>
                <w:szCs w:val="22"/>
                <w:highlight w:val="none"/>
                <w:lang w:val="en-US" w:eastAsia="zh-CN"/>
                <w14:textFill>
                  <w14:solidFill>
                    <w14:schemeClr w14:val="tx1"/>
                  </w14:solidFill>
                </w14:textFill>
              </w:rPr>
              <w:t>文件</w:t>
            </w:r>
            <w:r>
              <w:rPr>
                <w:rFonts w:ascii="Times New Roman" w:hAnsi="Times New Roman" w:eastAsia="仿宋" w:cs="Times New Roman"/>
                <w:b w:val="0"/>
                <w:bCs w:val="0"/>
                <w:color w:val="000000" w:themeColor="text1"/>
                <w:sz w:val="22"/>
                <w:szCs w:val="22"/>
                <w:highlight w:val="none"/>
                <w:lang w:val="zh-CN"/>
                <w14:textFill>
                  <w14:solidFill>
                    <w14:schemeClr w14:val="tx1"/>
                  </w14:solidFill>
                </w14:textFill>
              </w:rPr>
              <w:t>有效期</w:t>
            </w:r>
          </w:p>
          <w:p w14:paraId="7C7B64D4">
            <w:pPr>
              <w:pStyle w:val="44"/>
              <w:keepNext w:val="0"/>
              <w:keepLines w:val="0"/>
              <w:pageBreakBefore w:val="0"/>
              <w:widowControl w:val="0"/>
              <w:kinsoku/>
              <w:wordWrap/>
              <w:overflowPunct/>
              <w:topLinePunct w:val="0"/>
              <w:bidi w:val="0"/>
              <w:snapToGrid/>
              <w:spacing w:line="360" w:lineRule="auto"/>
              <w:jc w:val="center"/>
              <w:textAlignment w:val="auto"/>
              <w:rPr>
                <w:rFonts w:hint="eastAsia" w:ascii="Times New Roman" w:hAnsi="Times New Roman" w:eastAsia="仿宋" w:cs="Times New Roman"/>
                <w:b w:val="0"/>
                <w:bCs w:val="0"/>
                <w:color w:val="000000" w:themeColor="text1"/>
                <w:sz w:val="22"/>
                <w:szCs w:val="22"/>
                <w:highlight w:val="none"/>
                <w:lang w:val="zh-CN" w:eastAsia="zh-CN"/>
                <w14:textFill>
                  <w14:solidFill>
                    <w14:schemeClr w14:val="tx1"/>
                  </w14:solidFill>
                </w14:textFill>
              </w:rPr>
            </w:pPr>
            <w:r>
              <w:rPr>
                <w:rFonts w:hint="eastAsia" w:ascii="Times New Roman" w:hAnsi="Times New Roman" w:eastAsia="仿宋" w:cs="Times New Roman"/>
                <w:b/>
                <w:bCs/>
                <w:color w:val="000000" w:themeColor="text1"/>
                <w:sz w:val="22"/>
                <w:szCs w:val="22"/>
                <w:highlight w:val="none"/>
                <w:lang w:val="zh-CN" w:eastAsia="zh-CN"/>
                <w14:textFill>
                  <w14:solidFill>
                    <w14:schemeClr w14:val="tx1"/>
                  </w14:solidFill>
                </w14:textFill>
              </w:rPr>
              <w:t>（实质性要求）</w:t>
            </w:r>
          </w:p>
        </w:tc>
        <w:tc>
          <w:tcPr>
            <w:tcW w:w="6746" w:type="dxa"/>
            <w:vAlign w:val="center"/>
          </w:tcPr>
          <w:p w14:paraId="611352FD">
            <w:pPr>
              <w:pStyle w:val="44"/>
              <w:keepNext w:val="0"/>
              <w:keepLines w:val="0"/>
              <w:pageBreakBefore w:val="0"/>
              <w:widowControl w:val="0"/>
              <w:kinsoku/>
              <w:wordWrap/>
              <w:overflowPunct/>
              <w:topLinePunct w:val="0"/>
              <w:bidi w:val="0"/>
              <w:snapToGrid/>
              <w:spacing w:line="360" w:lineRule="auto"/>
              <w:ind w:left="210" w:leftChars="100"/>
              <w:jc w:val="both"/>
              <w:textAlignment w:val="auto"/>
              <w:rPr>
                <w:rFonts w:hint="eastAsia" w:ascii="Times New Roman" w:hAnsi="Times New Roman" w:eastAsia="仿宋" w:cs="Times New Roman"/>
                <w:color w:val="000000" w:themeColor="text1"/>
                <w:sz w:val="22"/>
                <w:szCs w:val="22"/>
                <w:highlight w:val="none"/>
                <w:lang w:val="zh-CN" w:eastAsia="zh-CN"/>
                <w14:textFill>
                  <w14:solidFill>
                    <w14:schemeClr w14:val="tx1"/>
                  </w14:solidFill>
                </w14:textFill>
              </w:rPr>
            </w:pPr>
            <w:r>
              <w:rPr>
                <w:rFonts w:hint="eastAsia" w:ascii="Times New Roman" w:hAnsi="Times New Roman" w:eastAsia="仿宋" w:cs="Times New Roman"/>
                <w:color w:val="000000" w:themeColor="text1"/>
                <w:sz w:val="22"/>
                <w:szCs w:val="22"/>
                <w:highlight w:val="none"/>
                <w:lang w:val="zh-CN" w:eastAsia="zh-CN"/>
                <w14:textFill>
                  <w14:solidFill>
                    <w14:schemeClr w14:val="tx1"/>
                  </w14:solidFill>
                </w14:textFill>
              </w:rPr>
              <w:t>提交</w:t>
            </w:r>
            <w:r>
              <w:rPr>
                <w:rFonts w:hint="eastAsia" w:ascii="Times New Roman" w:hAnsi="Times New Roman" w:eastAsia="仿宋" w:cs="Times New Roman"/>
                <w:color w:val="000000" w:themeColor="text1"/>
                <w:sz w:val="22"/>
                <w:szCs w:val="22"/>
                <w:highlight w:val="none"/>
                <w:lang w:val="en-US" w:eastAsia="zh-CN"/>
                <w14:textFill>
                  <w14:solidFill>
                    <w14:schemeClr w14:val="tx1"/>
                  </w14:solidFill>
                </w14:textFill>
              </w:rPr>
              <w:t>首次</w:t>
            </w:r>
            <w:r>
              <w:rPr>
                <w:rFonts w:hint="eastAsia" w:ascii="Times New Roman" w:hAnsi="Times New Roman" w:eastAsia="仿宋" w:cs="Times New Roman"/>
                <w:color w:val="000000" w:themeColor="text1"/>
                <w:sz w:val="22"/>
                <w:szCs w:val="22"/>
                <w:highlight w:val="none"/>
                <w:lang w:val="zh-CN" w:eastAsia="zh-CN"/>
                <w14:textFill>
                  <w14:solidFill>
                    <w14:schemeClr w14:val="tx1"/>
                  </w14:solidFill>
                </w14:textFill>
              </w:rPr>
              <w:t>响应文件截止之日起90</w:t>
            </w:r>
            <w:r>
              <w:rPr>
                <w:rFonts w:hint="eastAsia" w:ascii="Times New Roman" w:hAnsi="Times New Roman" w:eastAsia="仿宋" w:cs="Times New Roman"/>
                <w:color w:val="000000" w:themeColor="text1"/>
                <w:sz w:val="22"/>
                <w:szCs w:val="22"/>
                <w:highlight w:val="none"/>
                <w:lang w:val="en-US" w:eastAsia="zh-CN"/>
                <w14:textFill>
                  <w14:solidFill>
                    <w14:schemeClr w14:val="tx1"/>
                  </w14:solidFill>
                </w14:textFill>
              </w:rPr>
              <w:t>日</w:t>
            </w:r>
          </w:p>
        </w:tc>
      </w:tr>
      <w:tr w14:paraId="2EEF750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4A5E314D">
            <w:pPr>
              <w:pStyle w:val="33"/>
              <w:numPr>
                <w:ilvl w:val="0"/>
                <w:numId w:val="3"/>
              </w:numPr>
              <w:tabs>
                <w:tab w:val="left" w:pos="220"/>
                <w:tab w:val="clear" w:pos="0"/>
              </w:tabs>
              <w:bidi w:val="0"/>
              <w:adjustRightInd w:val="0"/>
              <w:snapToGrid w:val="0"/>
              <w:ind w:left="210" w:leftChars="0" w:firstLine="0" w:firstLineChars="0"/>
              <w:jc w:val="both"/>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pPr>
          </w:p>
        </w:tc>
        <w:tc>
          <w:tcPr>
            <w:tcW w:w="1661" w:type="dxa"/>
            <w:vAlign w:val="center"/>
          </w:tcPr>
          <w:p w14:paraId="586DA95E">
            <w:pPr>
              <w:pStyle w:val="44"/>
              <w:keepNext w:val="0"/>
              <w:keepLines w:val="0"/>
              <w:pageBreakBefore w:val="0"/>
              <w:widowControl w:val="0"/>
              <w:kinsoku/>
              <w:wordWrap/>
              <w:overflowPunct/>
              <w:topLinePunct w:val="0"/>
              <w:bidi w:val="0"/>
              <w:snapToGrid/>
              <w:spacing w:line="360" w:lineRule="auto"/>
              <w:jc w:val="center"/>
              <w:textAlignment w:val="auto"/>
              <w:rPr>
                <w:rFonts w:hint="eastAsia" w:ascii="Times New Roman" w:hAnsi="Times New Roman" w:eastAsia="仿宋" w:cs="Times New Roman"/>
                <w:b w:val="0"/>
                <w:bCs w:val="0"/>
                <w:color w:val="000000" w:themeColor="text1"/>
                <w:sz w:val="22"/>
                <w:szCs w:val="22"/>
                <w:highlight w:val="none"/>
                <w:lang w:val="zh-CN" w:eastAsia="zh-CN"/>
                <w14:textFill>
                  <w14:solidFill>
                    <w14:schemeClr w14:val="tx1"/>
                  </w14:solidFill>
                </w14:textFill>
              </w:rPr>
            </w:pPr>
            <w:r>
              <w:rPr>
                <w:rFonts w:hint="eastAsia" w:ascii="Times New Roman" w:hAnsi="Times New Roman" w:eastAsia="仿宋" w:cs="Times New Roman"/>
                <w:b w:val="0"/>
                <w:bCs w:val="0"/>
                <w:color w:val="000000" w:themeColor="text1"/>
                <w:sz w:val="22"/>
                <w:szCs w:val="22"/>
                <w:highlight w:val="none"/>
                <w:lang w:val="zh-CN" w:eastAsia="zh-CN"/>
                <w14:textFill>
                  <w14:solidFill>
                    <w14:schemeClr w14:val="tx1"/>
                  </w14:solidFill>
                </w14:textFill>
              </w:rPr>
              <w:t>合同分包</w:t>
            </w:r>
          </w:p>
          <w:p w14:paraId="3DAA46B6">
            <w:pPr>
              <w:pStyle w:val="44"/>
              <w:keepNext w:val="0"/>
              <w:keepLines w:val="0"/>
              <w:pageBreakBefore w:val="0"/>
              <w:widowControl w:val="0"/>
              <w:kinsoku/>
              <w:wordWrap/>
              <w:overflowPunct/>
              <w:topLinePunct w:val="0"/>
              <w:bidi w:val="0"/>
              <w:snapToGrid/>
              <w:spacing w:line="360" w:lineRule="auto"/>
              <w:jc w:val="center"/>
              <w:textAlignment w:val="auto"/>
              <w:rPr>
                <w:rFonts w:hint="eastAsia" w:ascii="Times New Roman" w:hAnsi="Times New Roman" w:eastAsia="仿宋" w:cs="Times New Roman"/>
                <w:b w:val="0"/>
                <w:bCs w:val="0"/>
                <w:color w:val="000000" w:themeColor="text1"/>
                <w:sz w:val="22"/>
                <w:szCs w:val="22"/>
                <w:highlight w:val="none"/>
                <w:lang w:val="zh-CN" w:eastAsia="zh-CN"/>
                <w14:textFill>
                  <w14:solidFill>
                    <w14:schemeClr w14:val="tx1"/>
                  </w14:solidFill>
                </w14:textFill>
              </w:rPr>
            </w:pPr>
            <w:r>
              <w:rPr>
                <w:rFonts w:hint="eastAsia" w:ascii="Times New Roman" w:hAnsi="Times New Roman" w:eastAsia="仿宋" w:cs="Times New Roman"/>
                <w:b/>
                <w:bCs/>
                <w:color w:val="000000" w:themeColor="text1"/>
                <w:sz w:val="22"/>
                <w:szCs w:val="22"/>
                <w:highlight w:val="none"/>
                <w:lang w:val="zh-CN" w:eastAsia="zh-CN"/>
                <w14:textFill>
                  <w14:solidFill>
                    <w14:schemeClr w14:val="tx1"/>
                  </w14:solidFill>
                </w14:textFill>
              </w:rPr>
              <w:t>（实质性要求）</w:t>
            </w:r>
          </w:p>
        </w:tc>
        <w:tc>
          <w:tcPr>
            <w:tcW w:w="6746" w:type="dxa"/>
            <w:vAlign w:val="center"/>
          </w:tcPr>
          <w:p w14:paraId="075C3311">
            <w:pPr>
              <w:pStyle w:val="44"/>
              <w:keepNext w:val="0"/>
              <w:keepLines w:val="0"/>
              <w:pageBreakBefore w:val="0"/>
              <w:widowControl w:val="0"/>
              <w:kinsoku/>
              <w:wordWrap/>
              <w:overflowPunct/>
              <w:topLinePunct w:val="0"/>
              <w:bidi w:val="0"/>
              <w:snapToGrid/>
              <w:spacing w:line="360" w:lineRule="auto"/>
              <w:ind w:left="210" w:leftChars="100"/>
              <w:jc w:val="both"/>
              <w:textAlignment w:val="auto"/>
              <w:rPr>
                <w:rFonts w:hint="default" w:ascii="Times New Roman" w:hAnsi="Times New Roman" w:eastAsia="仿宋" w:cs="Times New Roman"/>
                <w:color w:val="000000" w:themeColor="text1"/>
                <w:sz w:val="22"/>
                <w:szCs w:val="22"/>
                <w:highlight w:val="none"/>
                <w:lang w:val="en-US"/>
                <w14:textFill>
                  <w14:solidFill>
                    <w14:schemeClr w14:val="tx1"/>
                  </w14:solidFill>
                </w14:textFill>
              </w:rPr>
            </w:pPr>
            <w:r>
              <w:rPr>
                <w:rFonts w:hint="eastAsia" w:ascii="Times New Roman" w:hAnsi="Times New Roman" w:eastAsia="仿宋" w:cs="Times New Roman"/>
                <w:color w:val="000000" w:themeColor="text1"/>
                <w:sz w:val="22"/>
                <w:szCs w:val="22"/>
                <w:highlight w:val="none"/>
                <w:lang w:val="en-US" w:eastAsia="zh-CN"/>
                <w14:textFill>
                  <w14:solidFill>
                    <w14:schemeClr w14:val="tx1"/>
                  </w14:solidFill>
                </w14:textFill>
              </w:rPr>
              <w:t>不接受</w:t>
            </w:r>
          </w:p>
        </w:tc>
      </w:tr>
      <w:tr w14:paraId="064FFB3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02D3E9D9">
            <w:pPr>
              <w:pStyle w:val="33"/>
              <w:numPr>
                <w:ilvl w:val="0"/>
                <w:numId w:val="3"/>
              </w:numPr>
              <w:tabs>
                <w:tab w:val="left" w:pos="220"/>
                <w:tab w:val="clear" w:pos="0"/>
              </w:tabs>
              <w:bidi w:val="0"/>
              <w:adjustRightInd w:val="0"/>
              <w:snapToGrid w:val="0"/>
              <w:ind w:left="210" w:leftChars="0" w:firstLine="0" w:firstLineChars="0"/>
              <w:jc w:val="both"/>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pPr>
          </w:p>
        </w:tc>
        <w:tc>
          <w:tcPr>
            <w:tcW w:w="1661" w:type="dxa"/>
            <w:vAlign w:val="center"/>
          </w:tcPr>
          <w:p w14:paraId="1756AF41">
            <w:pPr>
              <w:pStyle w:val="44"/>
              <w:keepNext w:val="0"/>
              <w:keepLines w:val="0"/>
              <w:pageBreakBefore w:val="0"/>
              <w:widowControl w:val="0"/>
              <w:kinsoku/>
              <w:wordWrap/>
              <w:overflowPunct/>
              <w:topLinePunct w:val="0"/>
              <w:bidi w:val="0"/>
              <w:snapToGrid/>
              <w:spacing w:line="360" w:lineRule="auto"/>
              <w:jc w:val="center"/>
              <w:textAlignment w:val="auto"/>
              <w:rPr>
                <w:rFonts w:hint="eastAsia" w:ascii="Times New Roman" w:hAnsi="Times New Roman" w:eastAsia="仿宋" w:cs="Times New Roman"/>
                <w:b w:val="0"/>
                <w:bCs w:val="0"/>
                <w:color w:val="000000" w:themeColor="text1"/>
                <w:sz w:val="22"/>
                <w:szCs w:val="22"/>
                <w:highlight w:val="none"/>
                <w:lang w:val="zh-CN" w:eastAsia="zh-CN"/>
                <w14:textFill>
                  <w14:solidFill>
                    <w14:schemeClr w14:val="tx1"/>
                  </w14:solidFill>
                </w14:textFill>
              </w:rPr>
            </w:pPr>
            <w:r>
              <w:rPr>
                <w:rFonts w:hint="eastAsia" w:ascii="Times New Roman" w:hAnsi="Times New Roman" w:eastAsia="仿宋" w:cs="Times New Roman"/>
                <w:b w:val="0"/>
                <w:bCs w:val="0"/>
                <w:color w:val="000000" w:themeColor="text1"/>
                <w:sz w:val="22"/>
                <w:szCs w:val="22"/>
                <w:highlight w:val="none"/>
                <w:lang w:val="zh-CN" w:eastAsia="zh-CN"/>
                <w14:textFill>
                  <w14:solidFill>
                    <w14:schemeClr w14:val="tx1"/>
                  </w14:solidFill>
                </w14:textFill>
              </w:rPr>
              <w:t>联合体</w:t>
            </w:r>
          </w:p>
          <w:p w14:paraId="1C317F02">
            <w:pPr>
              <w:pStyle w:val="44"/>
              <w:keepNext w:val="0"/>
              <w:keepLines w:val="0"/>
              <w:pageBreakBefore w:val="0"/>
              <w:widowControl w:val="0"/>
              <w:kinsoku/>
              <w:wordWrap/>
              <w:overflowPunct/>
              <w:topLinePunct w:val="0"/>
              <w:bidi w:val="0"/>
              <w:snapToGrid/>
              <w:spacing w:line="360" w:lineRule="auto"/>
              <w:jc w:val="center"/>
              <w:textAlignment w:val="auto"/>
              <w:rPr>
                <w:rFonts w:hint="eastAsia" w:ascii="Times New Roman" w:hAnsi="Times New Roman" w:eastAsia="仿宋" w:cs="Times New Roman"/>
                <w:b w:val="0"/>
                <w:bCs w:val="0"/>
                <w:color w:val="000000" w:themeColor="text1"/>
                <w:sz w:val="22"/>
                <w:szCs w:val="22"/>
                <w:highlight w:val="none"/>
                <w:lang w:val="zh-CN" w:eastAsia="zh-CN"/>
                <w14:textFill>
                  <w14:solidFill>
                    <w14:schemeClr w14:val="tx1"/>
                  </w14:solidFill>
                </w14:textFill>
              </w:rPr>
            </w:pPr>
            <w:r>
              <w:rPr>
                <w:rFonts w:hint="eastAsia" w:ascii="Times New Roman" w:hAnsi="Times New Roman" w:eastAsia="仿宋" w:cs="Times New Roman"/>
                <w:b/>
                <w:bCs/>
                <w:color w:val="000000" w:themeColor="text1"/>
                <w:sz w:val="22"/>
                <w:szCs w:val="22"/>
                <w:highlight w:val="none"/>
                <w:lang w:val="zh-CN" w:eastAsia="zh-CN"/>
                <w14:textFill>
                  <w14:solidFill>
                    <w14:schemeClr w14:val="tx1"/>
                  </w14:solidFill>
                </w14:textFill>
              </w:rPr>
              <w:t>（实质性要求）</w:t>
            </w:r>
          </w:p>
        </w:tc>
        <w:tc>
          <w:tcPr>
            <w:tcW w:w="6746" w:type="dxa"/>
            <w:vAlign w:val="center"/>
          </w:tcPr>
          <w:p w14:paraId="422433F2">
            <w:pPr>
              <w:keepNext w:val="0"/>
              <w:keepLines w:val="0"/>
              <w:pageBreakBefore w:val="0"/>
              <w:widowControl w:val="0"/>
              <w:kinsoku/>
              <w:wordWrap/>
              <w:overflowPunct/>
              <w:topLinePunct w:val="0"/>
              <w:bidi w:val="0"/>
              <w:snapToGrid/>
              <w:spacing w:line="360" w:lineRule="auto"/>
              <w:ind w:left="210" w:leftChars="100"/>
              <w:textAlignment w:val="auto"/>
              <w:rPr>
                <w:rFonts w:hint="eastAsia" w:ascii="Times New Roman" w:hAnsi="Times New Roman" w:eastAsia="仿宋" w:cs="Times New Roman"/>
                <w:color w:val="000000" w:themeColor="text1"/>
                <w:sz w:val="22"/>
                <w:szCs w:val="22"/>
                <w:highlight w:val="none"/>
                <w:lang w:val="zh-CN" w:eastAsia="zh-CN"/>
                <w14:textFill>
                  <w14:solidFill>
                    <w14:schemeClr w14:val="tx1"/>
                  </w14:solidFill>
                </w14:textFill>
              </w:rPr>
            </w:pPr>
            <w:r>
              <w:rPr>
                <w:rFonts w:hint="eastAsia" w:ascii="仿宋" w:hAnsi="仿宋" w:eastAsia="仿宋" w:cs="仿宋"/>
                <w:color w:val="000000" w:themeColor="text1"/>
                <w:sz w:val="22"/>
                <w:szCs w:val="22"/>
                <w:highlight w:val="none"/>
                <w14:textFill>
                  <w14:solidFill>
                    <w14:schemeClr w14:val="tx1"/>
                  </w14:solidFill>
                </w14:textFill>
              </w:rPr>
              <w:t>不接受</w:t>
            </w:r>
          </w:p>
        </w:tc>
      </w:tr>
      <w:tr w14:paraId="57888DA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765AA361">
            <w:pPr>
              <w:pStyle w:val="33"/>
              <w:numPr>
                <w:ilvl w:val="0"/>
                <w:numId w:val="3"/>
              </w:numPr>
              <w:tabs>
                <w:tab w:val="left" w:pos="220"/>
                <w:tab w:val="clear" w:pos="0"/>
              </w:tabs>
              <w:bidi w:val="0"/>
              <w:adjustRightInd w:val="0"/>
              <w:snapToGrid w:val="0"/>
              <w:ind w:left="210" w:leftChars="0" w:firstLine="0" w:firstLineChars="0"/>
              <w:jc w:val="both"/>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pPr>
          </w:p>
        </w:tc>
        <w:tc>
          <w:tcPr>
            <w:tcW w:w="1661" w:type="dxa"/>
            <w:vAlign w:val="center"/>
          </w:tcPr>
          <w:p w14:paraId="3826818D">
            <w:pPr>
              <w:pStyle w:val="44"/>
              <w:keepNext w:val="0"/>
              <w:keepLines w:val="0"/>
              <w:pageBreakBefore w:val="0"/>
              <w:widowControl w:val="0"/>
              <w:kinsoku/>
              <w:wordWrap/>
              <w:overflowPunct/>
              <w:topLinePunct w:val="0"/>
              <w:bidi w:val="0"/>
              <w:snapToGrid/>
              <w:spacing w:line="360" w:lineRule="auto"/>
              <w:jc w:val="center"/>
              <w:textAlignment w:val="auto"/>
              <w:rPr>
                <w:rFonts w:hint="eastAsia" w:ascii="Times New Roman" w:hAnsi="Times New Roman" w:eastAsia="仿宋" w:cs="Times New Roman"/>
                <w:b w:val="0"/>
                <w:bCs w:val="0"/>
                <w:color w:val="000000" w:themeColor="text1"/>
                <w:sz w:val="22"/>
                <w:szCs w:val="22"/>
                <w:highlight w:val="none"/>
                <w:lang w:val="zh-CN" w:eastAsia="zh-CN"/>
                <w14:textFill>
                  <w14:solidFill>
                    <w14:schemeClr w14:val="tx1"/>
                  </w14:solidFill>
                </w14:textFill>
              </w:rPr>
            </w:pPr>
            <w:r>
              <w:rPr>
                <w:rFonts w:hint="eastAsia" w:ascii="Times New Roman" w:hAnsi="Times New Roman" w:eastAsia="仿宋" w:cs="Times New Roman"/>
                <w:b w:val="0"/>
                <w:bCs w:val="0"/>
                <w:color w:val="000000" w:themeColor="text1"/>
                <w:sz w:val="22"/>
                <w:szCs w:val="22"/>
                <w:highlight w:val="none"/>
                <w:lang w:val="zh-CN" w:eastAsia="zh-CN"/>
                <w14:textFill>
                  <w14:solidFill>
                    <w14:schemeClr w14:val="tx1"/>
                  </w14:solidFill>
                </w14:textFill>
              </w:rPr>
              <w:t>响应文件的份数</w:t>
            </w:r>
          </w:p>
          <w:p w14:paraId="423B7053">
            <w:pPr>
              <w:pStyle w:val="44"/>
              <w:keepNext w:val="0"/>
              <w:keepLines w:val="0"/>
              <w:pageBreakBefore w:val="0"/>
              <w:widowControl w:val="0"/>
              <w:kinsoku/>
              <w:wordWrap/>
              <w:overflowPunct/>
              <w:topLinePunct w:val="0"/>
              <w:bidi w:val="0"/>
              <w:snapToGrid/>
              <w:spacing w:line="360" w:lineRule="auto"/>
              <w:jc w:val="center"/>
              <w:textAlignment w:val="auto"/>
              <w:rPr>
                <w:rFonts w:hint="eastAsia" w:ascii="Times New Roman" w:hAnsi="Times New Roman" w:eastAsia="仿宋" w:cs="Times New Roman"/>
                <w:b w:val="0"/>
                <w:bCs w:val="0"/>
                <w:color w:val="000000" w:themeColor="text1"/>
                <w:sz w:val="22"/>
                <w:szCs w:val="22"/>
                <w:highlight w:val="none"/>
                <w:lang w:val="zh-CN" w:eastAsia="zh-CN"/>
                <w14:textFill>
                  <w14:solidFill>
                    <w14:schemeClr w14:val="tx1"/>
                  </w14:solidFill>
                </w14:textFill>
              </w:rPr>
            </w:pPr>
            <w:r>
              <w:rPr>
                <w:rFonts w:hint="eastAsia" w:ascii="Times New Roman" w:hAnsi="Times New Roman" w:eastAsia="仿宋" w:cs="Times New Roman"/>
                <w:b/>
                <w:bCs/>
                <w:color w:val="000000" w:themeColor="text1"/>
                <w:sz w:val="22"/>
                <w:szCs w:val="22"/>
                <w:highlight w:val="none"/>
                <w:lang w:val="zh-CN" w:eastAsia="zh-CN"/>
                <w14:textFill>
                  <w14:solidFill>
                    <w14:schemeClr w14:val="tx1"/>
                  </w14:solidFill>
                </w14:textFill>
              </w:rPr>
              <w:t>（实质性要求）</w:t>
            </w:r>
          </w:p>
        </w:tc>
        <w:tc>
          <w:tcPr>
            <w:tcW w:w="6746" w:type="dxa"/>
            <w:vAlign w:val="center"/>
          </w:tcPr>
          <w:p w14:paraId="0D4053BF">
            <w:pPr>
              <w:keepNext w:val="0"/>
              <w:keepLines w:val="0"/>
              <w:pageBreakBefore w:val="0"/>
              <w:widowControl w:val="0"/>
              <w:kinsoku/>
              <w:wordWrap/>
              <w:overflowPunct/>
              <w:topLinePunct w:val="0"/>
              <w:bidi w:val="0"/>
              <w:snapToGrid/>
              <w:spacing w:line="360" w:lineRule="auto"/>
              <w:ind w:left="210" w:leftChars="100"/>
              <w:textAlignment w:val="auto"/>
              <w:rPr>
                <w:rFonts w:hint="eastAsia" w:ascii="Times New Roman" w:hAnsi="Times New Roman" w:eastAsia="仿宋" w:cs="Times New Roman"/>
                <w:color w:val="000000" w:themeColor="text1"/>
                <w:kern w:val="0"/>
                <w:sz w:val="22"/>
                <w:szCs w:val="22"/>
                <w:highlight w:val="none"/>
                <w:lang w:val="zh-CN" w:eastAsia="zh-CN" w:bidi="ar-SA"/>
                <w14:textFill>
                  <w14:solidFill>
                    <w14:schemeClr w14:val="tx1"/>
                  </w14:solidFill>
                </w14:textFill>
              </w:rPr>
            </w:pPr>
            <w:r>
              <w:rPr>
                <w:rFonts w:hint="eastAsia" w:ascii="Times New Roman" w:hAnsi="Times New Roman" w:eastAsia="仿宋" w:cs="Times New Roman"/>
                <w:color w:val="000000" w:themeColor="text1"/>
                <w:kern w:val="0"/>
                <w:sz w:val="22"/>
                <w:szCs w:val="22"/>
                <w:highlight w:val="none"/>
                <w:lang w:val="zh-CN" w:eastAsia="zh-CN" w:bidi="ar-SA"/>
                <w14:textFill>
                  <w14:solidFill>
                    <w14:schemeClr w14:val="tx1"/>
                  </w14:solidFill>
                </w14:textFill>
              </w:rPr>
              <w:t>“资格性</w:t>
            </w:r>
            <w:r>
              <w:rPr>
                <w:rFonts w:hint="eastAsia" w:ascii="Times New Roman" w:hAnsi="Times New Roman" w:eastAsia="仿宋" w:cs="Times New Roman"/>
                <w:color w:val="000000" w:themeColor="text1"/>
                <w:kern w:val="0"/>
                <w:sz w:val="22"/>
                <w:szCs w:val="22"/>
                <w:highlight w:val="none"/>
                <w:lang w:val="en-US" w:eastAsia="zh-CN" w:bidi="ar-SA"/>
                <w14:textFill>
                  <w14:solidFill>
                    <w14:schemeClr w14:val="tx1"/>
                  </w14:solidFill>
                </w14:textFill>
              </w:rPr>
              <w:t>响应</w:t>
            </w:r>
            <w:r>
              <w:rPr>
                <w:rFonts w:hint="eastAsia" w:ascii="Times New Roman" w:hAnsi="Times New Roman" w:eastAsia="仿宋" w:cs="Times New Roman"/>
                <w:color w:val="000000" w:themeColor="text1"/>
                <w:kern w:val="0"/>
                <w:sz w:val="22"/>
                <w:szCs w:val="22"/>
                <w:highlight w:val="none"/>
                <w:lang w:val="zh-CN" w:eastAsia="zh-CN" w:bidi="ar-SA"/>
                <w14:textFill>
                  <w14:solidFill>
                    <w14:schemeClr w14:val="tx1"/>
                  </w14:solidFill>
                </w14:textFill>
              </w:rPr>
              <w:t>文件”正本1份、副本</w:t>
            </w:r>
            <w:r>
              <w:rPr>
                <w:rFonts w:hint="eastAsia" w:ascii="Times New Roman" w:hAnsi="Times New Roman" w:eastAsia="仿宋" w:cs="Times New Roman"/>
                <w:color w:val="000000" w:themeColor="text1"/>
                <w:kern w:val="0"/>
                <w:sz w:val="22"/>
                <w:szCs w:val="22"/>
                <w:highlight w:val="none"/>
                <w:lang w:val="en-US" w:eastAsia="zh-CN" w:bidi="ar-SA"/>
                <w14:textFill>
                  <w14:solidFill>
                    <w14:schemeClr w14:val="tx1"/>
                  </w14:solidFill>
                </w14:textFill>
              </w:rPr>
              <w:t>2</w:t>
            </w:r>
            <w:r>
              <w:rPr>
                <w:rFonts w:hint="eastAsia" w:ascii="Times New Roman" w:hAnsi="Times New Roman" w:eastAsia="仿宋" w:cs="Times New Roman"/>
                <w:color w:val="000000" w:themeColor="text1"/>
                <w:kern w:val="0"/>
                <w:sz w:val="22"/>
                <w:szCs w:val="22"/>
                <w:highlight w:val="none"/>
                <w:lang w:val="zh-CN" w:eastAsia="zh-CN" w:bidi="ar-SA"/>
                <w14:textFill>
                  <w14:solidFill>
                    <w14:schemeClr w14:val="tx1"/>
                  </w14:solidFill>
                </w14:textFill>
              </w:rPr>
              <w:t>份；</w:t>
            </w:r>
          </w:p>
          <w:p w14:paraId="409C3CDA">
            <w:pPr>
              <w:keepNext w:val="0"/>
              <w:keepLines w:val="0"/>
              <w:pageBreakBefore w:val="0"/>
              <w:widowControl w:val="0"/>
              <w:kinsoku/>
              <w:wordWrap/>
              <w:overflowPunct/>
              <w:topLinePunct w:val="0"/>
              <w:bidi w:val="0"/>
              <w:snapToGrid/>
              <w:spacing w:line="360" w:lineRule="auto"/>
              <w:ind w:left="210" w:leftChars="100"/>
              <w:textAlignment w:val="auto"/>
              <w:rPr>
                <w:color w:val="000000" w:themeColor="text1"/>
                <w:highlight w:val="none"/>
                <w14:textFill>
                  <w14:solidFill>
                    <w14:schemeClr w14:val="tx1"/>
                  </w14:solidFill>
                </w14:textFill>
              </w:rPr>
            </w:pPr>
            <w:r>
              <w:rPr>
                <w:rFonts w:hint="eastAsia" w:ascii="Times New Roman" w:hAnsi="Times New Roman" w:eastAsia="仿宋" w:cs="Times New Roman"/>
                <w:color w:val="000000" w:themeColor="text1"/>
                <w:kern w:val="0"/>
                <w:sz w:val="22"/>
                <w:szCs w:val="22"/>
                <w:highlight w:val="none"/>
                <w:lang w:val="zh-CN" w:eastAsia="zh-CN" w:bidi="ar-SA"/>
                <w14:textFill>
                  <w14:solidFill>
                    <w14:schemeClr w14:val="tx1"/>
                  </w14:solidFill>
                </w14:textFill>
              </w:rPr>
              <w:t>“</w:t>
            </w:r>
            <w:r>
              <w:rPr>
                <w:rFonts w:hint="eastAsia" w:ascii="Times New Roman" w:hAnsi="Times New Roman" w:eastAsia="仿宋" w:cs="Times New Roman"/>
                <w:color w:val="000000" w:themeColor="text1"/>
                <w:kern w:val="0"/>
                <w:sz w:val="22"/>
                <w:szCs w:val="22"/>
                <w:highlight w:val="none"/>
                <w:lang w:val="en-US" w:eastAsia="zh-CN" w:bidi="ar-SA"/>
                <w14:textFill>
                  <w14:solidFill>
                    <w14:schemeClr w14:val="tx1"/>
                  </w14:solidFill>
                </w14:textFill>
              </w:rPr>
              <w:t>其他响应</w:t>
            </w:r>
            <w:r>
              <w:rPr>
                <w:rFonts w:hint="eastAsia" w:ascii="Times New Roman" w:hAnsi="Times New Roman" w:eastAsia="仿宋" w:cs="Times New Roman"/>
                <w:color w:val="000000" w:themeColor="text1"/>
                <w:kern w:val="0"/>
                <w:sz w:val="22"/>
                <w:szCs w:val="22"/>
                <w:highlight w:val="none"/>
                <w:lang w:val="zh-CN" w:eastAsia="zh-CN" w:bidi="ar-SA"/>
                <w14:textFill>
                  <w14:solidFill>
                    <w14:schemeClr w14:val="tx1"/>
                  </w14:solidFill>
                </w14:textFill>
              </w:rPr>
              <w:t>文件”正本1份、副本</w:t>
            </w:r>
            <w:r>
              <w:rPr>
                <w:rFonts w:hint="eastAsia" w:ascii="Times New Roman" w:hAnsi="Times New Roman" w:eastAsia="仿宋" w:cs="Times New Roman"/>
                <w:color w:val="000000" w:themeColor="text1"/>
                <w:kern w:val="0"/>
                <w:sz w:val="22"/>
                <w:szCs w:val="22"/>
                <w:highlight w:val="none"/>
                <w:lang w:val="en-US" w:eastAsia="zh-CN" w:bidi="ar-SA"/>
                <w14:textFill>
                  <w14:solidFill>
                    <w14:schemeClr w14:val="tx1"/>
                  </w14:solidFill>
                </w14:textFill>
              </w:rPr>
              <w:t>2</w:t>
            </w:r>
            <w:r>
              <w:rPr>
                <w:rFonts w:hint="eastAsia" w:ascii="Times New Roman" w:hAnsi="Times New Roman" w:eastAsia="仿宋" w:cs="Times New Roman"/>
                <w:color w:val="000000" w:themeColor="text1"/>
                <w:kern w:val="0"/>
                <w:sz w:val="22"/>
                <w:szCs w:val="22"/>
                <w:highlight w:val="none"/>
                <w:lang w:val="zh-CN" w:eastAsia="zh-CN" w:bidi="ar-SA"/>
                <w14:textFill>
                  <w14:solidFill>
                    <w14:schemeClr w14:val="tx1"/>
                  </w14:solidFill>
                </w14:textFill>
              </w:rPr>
              <w:t>份；</w:t>
            </w:r>
          </w:p>
          <w:p w14:paraId="60F837BB">
            <w:pPr>
              <w:pStyle w:val="9"/>
              <w:ind w:firstLine="220" w:firstLineChars="100"/>
              <w:rPr>
                <w:rFonts w:hint="default" w:eastAsiaTheme="minorEastAsia"/>
                <w:color w:val="000000" w:themeColor="text1"/>
                <w:highlight w:val="none"/>
                <w:lang w:val="en-US" w:eastAsia="zh-CN"/>
                <w14:textFill>
                  <w14:solidFill>
                    <w14:schemeClr w14:val="tx1"/>
                  </w14:solidFill>
                </w14:textFill>
              </w:rPr>
            </w:pPr>
            <w:r>
              <w:rPr>
                <w:rFonts w:hint="eastAsia" w:ascii="Times New Roman" w:hAnsi="Times New Roman" w:eastAsia="仿宋" w:cs="Times New Roman"/>
                <w:color w:val="000000" w:themeColor="text1"/>
                <w:kern w:val="0"/>
                <w:sz w:val="22"/>
                <w:szCs w:val="22"/>
                <w:highlight w:val="none"/>
                <w:lang w:val="en-US" w:eastAsia="zh-CN" w:bidi="ar-SA"/>
                <w14:textFill>
                  <w14:solidFill>
                    <w14:schemeClr w14:val="tx1"/>
                  </w14:solidFill>
                </w14:textFill>
              </w:rPr>
              <w:t>电子档1份；</w:t>
            </w:r>
          </w:p>
        </w:tc>
      </w:tr>
      <w:tr w14:paraId="19FE39A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4D34CC65">
            <w:pPr>
              <w:pStyle w:val="33"/>
              <w:numPr>
                <w:ilvl w:val="0"/>
                <w:numId w:val="3"/>
              </w:numPr>
              <w:tabs>
                <w:tab w:val="left" w:pos="220"/>
                <w:tab w:val="clear" w:pos="0"/>
              </w:tabs>
              <w:bidi w:val="0"/>
              <w:adjustRightInd w:val="0"/>
              <w:snapToGrid w:val="0"/>
              <w:ind w:left="210" w:leftChars="0" w:firstLine="0" w:firstLineChars="0"/>
              <w:jc w:val="both"/>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pPr>
          </w:p>
        </w:tc>
        <w:tc>
          <w:tcPr>
            <w:tcW w:w="1661" w:type="dxa"/>
            <w:vAlign w:val="center"/>
          </w:tcPr>
          <w:p w14:paraId="3E6F1102">
            <w:pPr>
              <w:pStyle w:val="44"/>
              <w:keepNext w:val="0"/>
              <w:keepLines w:val="0"/>
              <w:pageBreakBefore w:val="0"/>
              <w:widowControl w:val="0"/>
              <w:kinsoku/>
              <w:wordWrap/>
              <w:overflowPunct/>
              <w:topLinePunct w:val="0"/>
              <w:bidi w:val="0"/>
              <w:snapToGrid/>
              <w:spacing w:line="360" w:lineRule="auto"/>
              <w:jc w:val="center"/>
              <w:textAlignment w:val="auto"/>
              <w:rPr>
                <w:rFonts w:hint="eastAsia" w:ascii="Times New Roman" w:hAnsi="Times New Roman" w:eastAsia="仿宋" w:cs="Times New Roman"/>
                <w:b w:val="0"/>
                <w:bCs w:val="0"/>
                <w:color w:val="000000" w:themeColor="text1"/>
                <w:sz w:val="22"/>
                <w:szCs w:val="22"/>
                <w:highlight w:val="none"/>
                <w:lang w:val="en-US" w:eastAsia="zh-CN"/>
                <w14:textFill>
                  <w14:solidFill>
                    <w14:schemeClr w14:val="tx1"/>
                  </w14:solidFill>
                </w14:textFill>
              </w:rPr>
            </w:pPr>
            <w:r>
              <w:rPr>
                <w:rFonts w:hint="eastAsia" w:ascii="Times New Roman" w:hAnsi="Times New Roman" w:eastAsia="仿宋" w:cs="Times New Roman"/>
                <w:b w:val="0"/>
                <w:bCs w:val="0"/>
                <w:color w:val="000000" w:themeColor="text1"/>
                <w:sz w:val="22"/>
                <w:szCs w:val="22"/>
                <w:highlight w:val="none"/>
                <w:lang w:val="en-US" w:eastAsia="zh-CN"/>
                <w14:textFill>
                  <w14:solidFill>
                    <w14:schemeClr w14:val="tx1"/>
                  </w14:solidFill>
                </w14:textFill>
              </w:rPr>
              <w:t>磋商保证金</w:t>
            </w:r>
          </w:p>
          <w:p w14:paraId="1190AC89">
            <w:pPr>
              <w:pStyle w:val="44"/>
              <w:keepNext w:val="0"/>
              <w:keepLines w:val="0"/>
              <w:pageBreakBefore w:val="0"/>
              <w:widowControl w:val="0"/>
              <w:kinsoku/>
              <w:wordWrap/>
              <w:overflowPunct/>
              <w:topLinePunct w:val="0"/>
              <w:bidi w:val="0"/>
              <w:snapToGrid/>
              <w:spacing w:line="360" w:lineRule="auto"/>
              <w:jc w:val="center"/>
              <w:textAlignment w:val="auto"/>
              <w:rPr>
                <w:rFonts w:hint="default" w:ascii="Times New Roman" w:hAnsi="Times New Roman" w:eastAsia="仿宋" w:cs="Times New Roman"/>
                <w:b w:val="0"/>
                <w:bCs w:val="0"/>
                <w:color w:val="000000" w:themeColor="text1"/>
                <w:sz w:val="22"/>
                <w:szCs w:val="22"/>
                <w:highlight w:val="none"/>
                <w:lang w:val="en-US" w:eastAsia="zh-CN"/>
                <w14:textFill>
                  <w14:solidFill>
                    <w14:schemeClr w14:val="tx1"/>
                  </w14:solidFill>
                </w14:textFill>
              </w:rPr>
            </w:pPr>
            <w:r>
              <w:rPr>
                <w:rFonts w:hint="eastAsia" w:ascii="Times New Roman" w:hAnsi="Times New Roman" w:eastAsia="仿宋" w:cs="Times New Roman"/>
                <w:b/>
                <w:bCs/>
                <w:color w:val="000000" w:themeColor="text1"/>
                <w:sz w:val="22"/>
                <w:szCs w:val="22"/>
                <w:highlight w:val="none"/>
                <w:lang w:val="zh-CN" w:eastAsia="zh-CN"/>
                <w14:textFill>
                  <w14:solidFill>
                    <w14:schemeClr w14:val="tx1"/>
                  </w14:solidFill>
                </w14:textFill>
              </w:rPr>
              <w:t>（实质性要求）</w:t>
            </w:r>
          </w:p>
        </w:tc>
        <w:tc>
          <w:tcPr>
            <w:tcW w:w="6746" w:type="dxa"/>
            <w:vAlign w:val="center"/>
          </w:tcPr>
          <w:p w14:paraId="3A554274">
            <w:pPr>
              <w:keepNext w:val="0"/>
              <w:keepLines w:val="0"/>
              <w:pageBreakBefore w:val="0"/>
              <w:widowControl w:val="0"/>
              <w:kinsoku/>
              <w:wordWrap/>
              <w:overflowPunct/>
              <w:topLinePunct w:val="0"/>
              <w:bidi w:val="0"/>
              <w:snapToGrid/>
              <w:spacing w:line="360" w:lineRule="auto"/>
              <w:ind w:left="210" w:leftChars="100"/>
              <w:textAlignment w:val="auto"/>
              <w:rPr>
                <w:rFonts w:hint="default" w:ascii="Times New Roman" w:hAnsi="Times New Roman" w:eastAsia="仿宋" w:cs="Times New Roman"/>
                <w:color w:val="000000" w:themeColor="text1"/>
                <w:kern w:val="0"/>
                <w:sz w:val="22"/>
                <w:szCs w:val="22"/>
                <w:highlight w:val="none"/>
                <w:lang w:val="en-US" w:eastAsia="zh-CN" w:bidi="ar-SA"/>
                <w14:textFill>
                  <w14:solidFill>
                    <w14:schemeClr w14:val="tx1"/>
                  </w14:solidFill>
                </w14:textFill>
              </w:rPr>
            </w:pPr>
            <w:r>
              <w:rPr>
                <w:rFonts w:hint="eastAsia" w:ascii="Times New Roman" w:hAnsi="Times New Roman" w:eastAsia="仿宋" w:cs="Times New Roman"/>
                <w:color w:val="000000" w:themeColor="text1"/>
                <w:kern w:val="0"/>
                <w:sz w:val="22"/>
                <w:szCs w:val="22"/>
                <w:highlight w:val="none"/>
                <w:lang w:val="en-US" w:eastAsia="zh-CN" w:bidi="ar-SA"/>
                <w14:textFill>
                  <w14:solidFill>
                    <w14:schemeClr w14:val="tx1"/>
                  </w14:solidFill>
                </w14:textFill>
              </w:rPr>
              <w:t>不收取</w:t>
            </w:r>
          </w:p>
        </w:tc>
      </w:tr>
      <w:tr w14:paraId="05F28D9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0ADBF9CD">
            <w:pPr>
              <w:pStyle w:val="33"/>
              <w:numPr>
                <w:ilvl w:val="0"/>
                <w:numId w:val="3"/>
              </w:numPr>
              <w:tabs>
                <w:tab w:val="left" w:pos="220"/>
                <w:tab w:val="clear" w:pos="0"/>
              </w:tabs>
              <w:bidi w:val="0"/>
              <w:adjustRightInd w:val="0"/>
              <w:snapToGrid w:val="0"/>
              <w:ind w:left="210" w:leftChars="0" w:firstLine="0" w:firstLineChars="0"/>
              <w:jc w:val="both"/>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pPr>
          </w:p>
        </w:tc>
        <w:tc>
          <w:tcPr>
            <w:tcW w:w="1661" w:type="dxa"/>
            <w:vAlign w:val="center"/>
          </w:tcPr>
          <w:p w14:paraId="7D094821">
            <w:pPr>
              <w:pStyle w:val="44"/>
              <w:keepNext w:val="0"/>
              <w:keepLines w:val="0"/>
              <w:pageBreakBefore w:val="0"/>
              <w:widowControl w:val="0"/>
              <w:kinsoku/>
              <w:wordWrap/>
              <w:overflowPunct/>
              <w:topLinePunct w:val="0"/>
              <w:bidi w:val="0"/>
              <w:snapToGrid/>
              <w:spacing w:line="360" w:lineRule="auto"/>
              <w:jc w:val="center"/>
              <w:textAlignment w:val="auto"/>
              <w:rPr>
                <w:rFonts w:hint="eastAsia" w:ascii="Times New Roman" w:hAnsi="Times New Roman" w:eastAsia="仿宋" w:cs="Times New Roman"/>
                <w:b w:val="0"/>
                <w:bCs w:val="0"/>
                <w:color w:val="000000" w:themeColor="text1"/>
                <w:sz w:val="22"/>
                <w:szCs w:val="22"/>
                <w:highlight w:val="none"/>
                <w:lang w:val="zh-CN" w:eastAsia="zh-CN"/>
                <w14:textFill>
                  <w14:solidFill>
                    <w14:schemeClr w14:val="tx1"/>
                  </w14:solidFill>
                </w14:textFill>
              </w:rPr>
            </w:pPr>
            <w:r>
              <w:rPr>
                <w:rFonts w:hint="eastAsia" w:ascii="Times New Roman" w:hAnsi="Times New Roman" w:eastAsia="仿宋" w:cs="Times New Roman"/>
                <w:b w:val="0"/>
                <w:bCs w:val="0"/>
                <w:color w:val="000000" w:themeColor="text1"/>
                <w:sz w:val="22"/>
                <w:szCs w:val="22"/>
                <w:highlight w:val="none"/>
                <w:lang w:val="zh-CN" w:eastAsia="zh-CN"/>
                <w14:textFill>
                  <w14:solidFill>
                    <w14:schemeClr w14:val="tx1"/>
                  </w14:solidFill>
                </w14:textFill>
              </w:rPr>
              <w:t>履约保证金</w:t>
            </w:r>
          </w:p>
          <w:p w14:paraId="296509CE">
            <w:pPr>
              <w:pStyle w:val="44"/>
              <w:keepNext w:val="0"/>
              <w:keepLines w:val="0"/>
              <w:pageBreakBefore w:val="0"/>
              <w:widowControl w:val="0"/>
              <w:kinsoku/>
              <w:wordWrap/>
              <w:overflowPunct/>
              <w:topLinePunct w:val="0"/>
              <w:bidi w:val="0"/>
              <w:snapToGrid/>
              <w:spacing w:line="360" w:lineRule="auto"/>
              <w:jc w:val="center"/>
              <w:textAlignment w:val="auto"/>
              <w:rPr>
                <w:rFonts w:hint="eastAsia" w:ascii="Times New Roman" w:hAnsi="Times New Roman" w:eastAsia="仿宋" w:cs="Times New Roman"/>
                <w:b w:val="0"/>
                <w:bCs w:val="0"/>
                <w:color w:val="000000" w:themeColor="text1"/>
                <w:sz w:val="22"/>
                <w:szCs w:val="22"/>
                <w:highlight w:val="none"/>
                <w:lang w:val="zh-CN" w:eastAsia="zh-CN"/>
                <w14:textFill>
                  <w14:solidFill>
                    <w14:schemeClr w14:val="tx1"/>
                  </w14:solidFill>
                </w14:textFill>
              </w:rPr>
            </w:pPr>
            <w:r>
              <w:rPr>
                <w:rFonts w:hint="eastAsia" w:ascii="Times New Roman" w:hAnsi="Times New Roman" w:eastAsia="仿宋" w:cs="Times New Roman"/>
                <w:b/>
                <w:bCs/>
                <w:color w:val="000000" w:themeColor="text1"/>
                <w:sz w:val="22"/>
                <w:szCs w:val="22"/>
                <w:highlight w:val="none"/>
                <w:lang w:val="zh-CN" w:eastAsia="zh-CN"/>
                <w14:textFill>
                  <w14:solidFill>
                    <w14:schemeClr w14:val="tx1"/>
                  </w14:solidFill>
                </w14:textFill>
              </w:rPr>
              <w:t>（实质性要求）</w:t>
            </w:r>
          </w:p>
        </w:tc>
        <w:tc>
          <w:tcPr>
            <w:tcW w:w="6746" w:type="dxa"/>
            <w:vAlign w:val="center"/>
          </w:tcPr>
          <w:p w14:paraId="544F36B3">
            <w:pPr>
              <w:keepNext w:val="0"/>
              <w:keepLines w:val="0"/>
              <w:pageBreakBefore w:val="0"/>
              <w:widowControl w:val="0"/>
              <w:kinsoku/>
              <w:wordWrap/>
              <w:overflowPunct/>
              <w:topLinePunct w:val="0"/>
              <w:bidi w:val="0"/>
              <w:snapToGrid/>
              <w:spacing w:line="360" w:lineRule="auto"/>
              <w:ind w:left="210" w:leftChars="100"/>
              <w:textAlignment w:val="auto"/>
              <w:rPr>
                <w:rFonts w:hint="eastAsia" w:ascii="仿宋" w:hAnsi="仿宋" w:eastAsia="仿宋" w:cs="仿宋"/>
                <w:color w:val="000000" w:themeColor="text1"/>
                <w:sz w:val="22"/>
                <w:szCs w:val="22"/>
                <w:highlight w:val="none"/>
                <w:lang w:val="en-US" w:eastAsia="zh-CN"/>
                <w14:textFill>
                  <w14:solidFill>
                    <w14:schemeClr w14:val="tx1"/>
                  </w14:solidFill>
                </w14:textFill>
              </w:rPr>
            </w:pPr>
            <w:r>
              <w:rPr>
                <w:rFonts w:hint="eastAsia" w:ascii="仿宋" w:hAnsi="仿宋" w:eastAsia="仿宋" w:cs="仿宋"/>
                <w:color w:val="000000" w:themeColor="text1"/>
                <w:sz w:val="22"/>
                <w:szCs w:val="22"/>
                <w:highlight w:val="none"/>
                <w:lang w:val="en-US" w:eastAsia="zh-CN"/>
                <w14:textFill>
                  <w14:solidFill>
                    <w14:schemeClr w14:val="tx1"/>
                  </w14:solidFill>
                </w14:textFill>
              </w:rPr>
              <w:t>（1）履约保证金为签约合同价的5%，即人民币(大写)：****，(¥****元)，供应商应在成交通知书发出之日起合同签订前以银行转账形式向采购人提交履约保证金。</w:t>
            </w:r>
          </w:p>
          <w:p w14:paraId="197805DB">
            <w:pPr>
              <w:keepNext w:val="0"/>
              <w:keepLines w:val="0"/>
              <w:pageBreakBefore w:val="0"/>
              <w:widowControl w:val="0"/>
              <w:kinsoku/>
              <w:wordWrap/>
              <w:overflowPunct/>
              <w:topLinePunct w:val="0"/>
              <w:bidi w:val="0"/>
              <w:snapToGrid/>
              <w:spacing w:line="360" w:lineRule="auto"/>
              <w:ind w:left="210" w:leftChars="100"/>
              <w:textAlignment w:val="auto"/>
              <w:rPr>
                <w:rFonts w:hint="eastAsia" w:ascii="仿宋" w:hAnsi="仿宋" w:eastAsia="仿宋" w:cs="仿宋"/>
                <w:color w:val="000000" w:themeColor="text1"/>
                <w:sz w:val="22"/>
                <w:szCs w:val="22"/>
                <w:highlight w:val="none"/>
                <w:lang w:val="en-US" w:eastAsia="zh-CN"/>
                <w14:textFill>
                  <w14:solidFill>
                    <w14:schemeClr w14:val="tx1"/>
                  </w14:solidFill>
                </w14:textFill>
              </w:rPr>
            </w:pPr>
            <w:r>
              <w:rPr>
                <w:rFonts w:hint="eastAsia" w:ascii="仿宋" w:hAnsi="仿宋" w:eastAsia="仿宋" w:cs="仿宋"/>
                <w:color w:val="000000" w:themeColor="text1"/>
                <w:sz w:val="22"/>
                <w:szCs w:val="22"/>
                <w:highlight w:val="none"/>
                <w:lang w:val="en-US" w:eastAsia="zh-CN"/>
                <w14:textFill>
                  <w14:solidFill>
                    <w14:schemeClr w14:val="tx1"/>
                  </w14:solidFill>
                </w14:textFill>
              </w:rPr>
              <w:t>（2）工程竣工且验收合格后，履约保证金的3%自动转为本工程质量保证金，同时，10个日历天内无息退还供应商2%的履约保证金。</w:t>
            </w:r>
          </w:p>
          <w:p w14:paraId="17C82C88">
            <w:pPr>
              <w:keepNext w:val="0"/>
              <w:keepLines w:val="0"/>
              <w:pageBreakBefore w:val="0"/>
              <w:widowControl w:val="0"/>
              <w:kinsoku/>
              <w:wordWrap/>
              <w:overflowPunct/>
              <w:topLinePunct w:val="0"/>
              <w:bidi w:val="0"/>
              <w:snapToGrid/>
              <w:spacing w:line="360" w:lineRule="auto"/>
              <w:ind w:left="210" w:leftChars="100"/>
              <w:textAlignment w:val="auto"/>
              <w:rPr>
                <w:rFonts w:hint="eastAsia" w:ascii="仿宋" w:hAnsi="仿宋" w:eastAsia="仿宋" w:cs="仿宋"/>
                <w:color w:val="000000" w:themeColor="text1"/>
                <w:sz w:val="22"/>
                <w:szCs w:val="22"/>
                <w:highlight w:val="none"/>
                <w:lang w:val="en-US" w:eastAsia="zh-CN"/>
                <w14:textFill>
                  <w14:solidFill>
                    <w14:schemeClr w14:val="tx1"/>
                  </w14:solidFill>
                </w14:textFill>
              </w:rPr>
            </w:pPr>
            <w:r>
              <w:rPr>
                <w:rFonts w:hint="eastAsia" w:ascii="仿宋" w:hAnsi="仿宋" w:eastAsia="仿宋" w:cs="仿宋"/>
                <w:color w:val="000000" w:themeColor="text1"/>
                <w:sz w:val="22"/>
                <w:szCs w:val="22"/>
                <w:highlight w:val="none"/>
                <w:lang w:val="en-US" w:eastAsia="zh-CN"/>
                <w14:textFill>
                  <w14:solidFill>
                    <w14:schemeClr w14:val="tx1"/>
                  </w14:solidFill>
                </w14:textFill>
              </w:rPr>
              <w:t>1)质保期2年到期后，10个日历天内无息退还至质量保证金(即履约保证金)的100%。</w:t>
            </w:r>
          </w:p>
          <w:p w14:paraId="3F402A35">
            <w:pPr>
              <w:keepNext w:val="0"/>
              <w:keepLines w:val="0"/>
              <w:pageBreakBefore w:val="0"/>
              <w:widowControl w:val="0"/>
              <w:kinsoku/>
              <w:wordWrap/>
              <w:overflowPunct/>
              <w:topLinePunct w:val="0"/>
              <w:bidi w:val="0"/>
              <w:snapToGrid/>
              <w:spacing w:line="360" w:lineRule="auto"/>
              <w:ind w:left="210" w:leftChars="100"/>
              <w:textAlignment w:val="auto"/>
              <w:rPr>
                <w:rFonts w:hint="eastAsia" w:ascii="仿宋" w:hAnsi="仿宋" w:eastAsia="仿宋" w:cs="仿宋"/>
                <w:color w:val="000000" w:themeColor="text1"/>
                <w:sz w:val="22"/>
                <w:szCs w:val="22"/>
                <w:highlight w:val="none"/>
                <w:lang w:val="en-US" w:eastAsia="zh-CN"/>
                <w14:textFill>
                  <w14:solidFill>
                    <w14:schemeClr w14:val="tx1"/>
                  </w14:solidFill>
                </w14:textFill>
              </w:rPr>
            </w:pPr>
            <w:r>
              <w:rPr>
                <w:rFonts w:hint="eastAsia" w:ascii="仿宋" w:hAnsi="仿宋" w:eastAsia="仿宋" w:cs="仿宋"/>
                <w:color w:val="000000" w:themeColor="text1"/>
                <w:sz w:val="22"/>
                <w:szCs w:val="22"/>
                <w:highlight w:val="none"/>
                <w:lang w:val="en-US" w:eastAsia="zh-CN"/>
                <w14:textFill>
                  <w14:solidFill>
                    <w14:schemeClr w14:val="tx1"/>
                  </w14:solidFill>
                </w14:textFill>
              </w:rPr>
              <w:t>2)若因供应商不及时或未提供“收到退还质保金(即履约保证金)的收据”、“售后服务验收报告单”、“质保金(即履约保证金)退还申请”的，则采购人不承担逾期退还违约责任。</w:t>
            </w:r>
          </w:p>
          <w:p w14:paraId="0A11B541">
            <w:pPr>
              <w:keepNext w:val="0"/>
              <w:keepLines w:val="0"/>
              <w:pageBreakBefore w:val="0"/>
              <w:widowControl w:val="0"/>
              <w:kinsoku/>
              <w:wordWrap/>
              <w:overflowPunct/>
              <w:topLinePunct w:val="0"/>
              <w:bidi w:val="0"/>
              <w:snapToGrid/>
              <w:spacing w:line="360" w:lineRule="auto"/>
              <w:ind w:left="210" w:leftChars="100"/>
              <w:textAlignment w:val="auto"/>
              <w:rPr>
                <w:rFonts w:hint="eastAsia" w:ascii="仿宋" w:hAnsi="仿宋" w:eastAsia="仿宋" w:cs="仿宋"/>
                <w:color w:val="000000" w:themeColor="text1"/>
                <w:sz w:val="22"/>
                <w:szCs w:val="22"/>
                <w:highlight w:val="none"/>
                <w:lang w:val="en-US" w:eastAsia="zh-CN"/>
                <w14:textFill>
                  <w14:solidFill>
                    <w14:schemeClr w14:val="tx1"/>
                  </w14:solidFill>
                </w14:textFill>
              </w:rPr>
            </w:pPr>
            <w:r>
              <w:rPr>
                <w:rFonts w:hint="eastAsia" w:ascii="仿宋" w:hAnsi="仿宋" w:eastAsia="仿宋" w:cs="仿宋"/>
                <w:color w:val="000000" w:themeColor="text1"/>
                <w:sz w:val="22"/>
                <w:szCs w:val="22"/>
                <w:highlight w:val="none"/>
                <w:lang w:val="en-US" w:eastAsia="zh-CN"/>
                <w14:textFill>
                  <w14:solidFill>
                    <w14:schemeClr w14:val="tx1"/>
                  </w14:solidFill>
                </w14:textFill>
              </w:rPr>
              <w:t>（3）履约保证金汇入的银行及账号：</w:t>
            </w:r>
          </w:p>
          <w:p w14:paraId="0A26B5A1">
            <w:pPr>
              <w:keepNext w:val="0"/>
              <w:keepLines w:val="0"/>
              <w:pageBreakBefore w:val="0"/>
              <w:widowControl w:val="0"/>
              <w:kinsoku/>
              <w:wordWrap/>
              <w:overflowPunct/>
              <w:topLinePunct w:val="0"/>
              <w:bidi w:val="0"/>
              <w:snapToGrid/>
              <w:spacing w:line="360" w:lineRule="auto"/>
              <w:ind w:left="210" w:leftChars="100"/>
              <w:textAlignment w:val="auto"/>
              <w:rPr>
                <w:rFonts w:hint="eastAsia" w:ascii="仿宋" w:hAnsi="仿宋" w:eastAsia="仿宋" w:cs="仿宋"/>
                <w:color w:val="000000" w:themeColor="text1"/>
                <w:sz w:val="22"/>
                <w:szCs w:val="22"/>
                <w:highlight w:val="none"/>
                <w:lang w:val="en-US" w:eastAsia="zh-CN"/>
                <w14:textFill>
                  <w14:solidFill>
                    <w14:schemeClr w14:val="tx1"/>
                  </w14:solidFill>
                </w14:textFill>
              </w:rPr>
            </w:pPr>
            <w:r>
              <w:rPr>
                <w:rFonts w:hint="eastAsia" w:ascii="仿宋" w:hAnsi="仿宋" w:eastAsia="仿宋" w:cs="仿宋"/>
                <w:color w:val="000000" w:themeColor="text1"/>
                <w:sz w:val="22"/>
                <w:szCs w:val="22"/>
                <w:highlight w:val="none"/>
                <w:lang w:val="en-US" w:eastAsia="zh-CN"/>
                <w14:textFill>
                  <w14:solidFill>
                    <w14:schemeClr w14:val="tx1"/>
                  </w14:solidFill>
                </w14:textFill>
              </w:rPr>
              <w:t>收款单位：成都市技师学院</w:t>
            </w:r>
          </w:p>
          <w:p w14:paraId="2C0AF76D">
            <w:pPr>
              <w:keepNext w:val="0"/>
              <w:keepLines w:val="0"/>
              <w:pageBreakBefore w:val="0"/>
              <w:widowControl w:val="0"/>
              <w:kinsoku/>
              <w:wordWrap/>
              <w:overflowPunct/>
              <w:topLinePunct w:val="0"/>
              <w:bidi w:val="0"/>
              <w:snapToGrid/>
              <w:spacing w:line="360" w:lineRule="auto"/>
              <w:ind w:left="210" w:leftChars="100"/>
              <w:textAlignment w:val="auto"/>
              <w:rPr>
                <w:rFonts w:hint="eastAsia" w:ascii="仿宋" w:hAnsi="仿宋" w:eastAsia="仿宋" w:cs="仿宋"/>
                <w:color w:val="000000" w:themeColor="text1"/>
                <w:sz w:val="22"/>
                <w:szCs w:val="22"/>
                <w:highlight w:val="none"/>
                <w:lang w:val="en-US" w:eastAsia="zh-CN"/>
                <w14:textFill>
                  <w14:solidFill>
                    <w14:schemeClr w14:val="tx1"/>
                  </w14:solidFill>
                </w14:textFill>
              </w:rPr>
            </w:pPr>
            <w:r>
              <w:rPr>
                <w:rFonts w:hint="eastAsia" w:ascii="仿宋" w:hAnsi="仿宋" w:eastAsia="仿宋" w:cs="仿宋"/>
                <w:color w:val="000000" w:themeColor="text1"/>
                <w:sz w:val="22"/>
                <w:szCs w:val="22"/>
                <w:highlight w:val="none"/>
                <w:lang w:val="en-US" w:eastAsia="zh-CN"/>
                <w14:textFill>
                  <w14:solidFill>
                    <w14:schemeClr w14:val="tx1"/>
                  </w14:solidFill>
                </w14:textFill>
              </w:rPr>
              <w:t>开户行：工行四川成都分行郫都红光支行</w:t>
            </w:r>
          </w:p>
          <w:p w14:paraId="5156FEB3">
            <w:pPr>
              <w:keepNext w:val="0"/>
              <w:keepLines w:val="0"/>
              <w:pageBreakBefore w:val="0"/>
              <w:widowControl w:val="0"/>
              <w:kinsoku/>
              <w:wordWrap/>
              <w:overflowPunct/>
              <w:topLinePunct w:val="0"/>
              <w:bidi w:val="0"/>
              <w:snapToGrid/>
              <w:spacing w:line="360" w:lineRule="auto"/>
              <w:ind w:left="210" w:leftChars="100"/>
              <w:textAlignment w:val="auto"/>
              <w:rPr>
                <w:rFonts w:hint="eastAsia" w:ascii="仿宋" w:hAnsi="仿宋" w:eastAsia="仿宋" w:cs="仿宋"/>
                <w:color w:val="000000" w:themeColor="text1"/>
                <w:sz w:val="22"/>
                <w:szCs w:val="22"/>
                <w:highlight w:val="none"/>
                <w:lang w:val="en-US" w:eastAsia="zh-CN"/>
                <w14:textFill>
                  <w14:solidFill>
                    <w14:schemeClr w14:val="tx1"/>
                  </w14:solidFill>
                </w14:textFill>
              </w:rPr>
            </w:pPr>
            <w:r>
              <w:rPr>
                <w:rFonts w:hint="eastAsia" w:ascii="仿宋" w:hAnsi="仿宋" w:eastAsia="仿宋" w:cs="仿宋"/>
                <w:color w:val="000000" w:themeColor="text1"/>
                <w:sz w:val="22"/>
                <w:szCs w:val="22"/>
                <w:highlight w:val="none"/>
                <w:lang w:val="en-US" w:eastAsia="zh-CN"/>
                <w14:textFill>
                  <w14:solidFill>
                    <w14:schemeClr w14:val="tx1"/>
                  </w14:solidFill>
                </w14:textFill>
              </w:rPr>
              <w:t>银行账号：4402054609100031151</w:t>
            </w:r>
          </w:p>
          <w:p w14:paraId="2DF8CC8B">
            <w:pPr>
              <w:keepNext w:val="0"/>
              <w:keepLines w:val="0"/>
              <w:pageBreakBefore w:val="0"/>
              <w:widowControl w:val="0"/>
              <w:kinsoku/>
              <w:wordWrap/>
              <w:overflowPunct/>
              <w:topLinePunct w:val="0"/>
              <w:bidi w:val="0"/>
              <w:snapToGrid/>
              <w:spacing w:line="360" w:lineRule="auto"/>
              <w:ind w:left="210" w:leftChars="100"/>
              <w:textAlignment w:val="auto"/>
              <w:rPr>
                <w:rFonts w:hint="default"/>
                <w:color w:val="000000" w:themeColor="text1"/>
                <w:sz w:val="22"/>
                <w:szCs w:val="22"/>
                <w:highlight w:val="none"/>
                <w:lang w:val="en-US" w:eastAsia="zh-CN"/>
                <w14:textFill>
                  <w14:solidFill>
                    <w14:schemeClr w14:val="tx1"/>
                  </w14:solidFill>
                </w14:textFill>
              </w:rPr>
            </w:pPr>
            <w:r>
              <w:rPr>
                <w:rFonts w:hint="eastAsia" w:ascii="仿宋" w:hAnsi="仿宋" w:eastAsia="仿宋" w:cs="仿宋"/>
                <w:color w:val="000000" w:themeColor="text1"/>
                <w:sz w:val="22"/>
                <w:szCs w:val="22"/>
                <w:highlight w:val="none"/>
                <w:lang w:val="en-US" w:eastAsia="zh-CN"/>
                <w14:textFill>
                  <w14:solidFill>
                    <w14:schemeClr w14:val="tx1"/>
                  </w14:solidFill>
                </w14:textFill>
              </w:rPr>
              <w:t>（4）履约保证金不予退还情形：一是供应商未按合同要求履行的，其履约保证金(质保金)全部扣除。二是供应商交纳了履约保证金，但因供应商自身原因被取消成交资格或在成交公示期满之日起30日历天(含法定节假日)内采购人不按竞争性磋商文件确定的事项与采购人签订合同的，其履约保证金不予退还。三是法律法规或合同约定规定的其他情形。”</w:t>
            </w:r>
          </w:p>
        </w:tc>
      </w:tr>
      <w:tr w14:paraId="114CD26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701FAEFB">
            <w:pPr>
              <w:pStyle w:val="33"/>
              <w:numPr>
                <w:ilvl w:val="0"/>
                <w:numId w:val="3"/>
              </w:numPr>
              <w:tabs>
                <w:tab w:val="left" w:pos="220"/>
                <w:tab w:val="clear" w:pos="0"/>
              </w:tabs>
              <w:bidi w:val="0"/>
              <w:adjustRightInd w:val="0"/>
              <w:snapToGrid w:val="0"/>
              <w:ind w:left="210" w:leftChars="0" w:firstLine="0" w:firstLineChars="0"/>
              <w:jc w:val="both"/>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pPr>
          </w:p>
        </w:tc>
        <w:tc>
          <w:tcPr>
            <w:tcW w:w="1661" w:type="dxa"/>
            <w:vAlign w:val="center"/>
          </w:tcPr>
          <w:p w14:paraId="445F1240">
            <w:pPr>
              <w:pStyle w:val="44"/>
              <w:keepNext w:val="0"/>
              <w:keepLines w:val="0"/>
              <w:pageBreakBefore w:val="0"/>
              <w:widowControl w:val="0"/>
              <w:kinsoku/>
              <w:wordWrap/>
              <w:overflowPunct/>
              <w:topLinePunct w:val="0"/>
              <w:bidi w:val="0"/>
              <w:snapToGrid/>
              <w:spacing w:line="360" w:lineRule="auto"/>
              <w:jc w:val="center"/>
              <w:textAlignment w:val="auto"/>
              <w:rPr>
                <w:rFonts w:hint="eastAsia" w:ascii="Times New Roman" w:hAnsi="Times New Roman" w:eastAsia="仿宋" w:cs="Times New Roman"/>
                <w:b w:val="0"/>
                <w:bCs w:val="0"/>
                <w:color w:val="000000" w:themeColor="text1"/>
                <w:sz w:val="22"/>
                <w:szCs w:val="22"/>
                <w:highlight w:val="none"/>
                <w:lang w:val="zh-CN" w:eastAsia="zh-CN"/>
                <w14:textFill>
                  <w14:solidFill>
                    <w14:schemeClr w14:val="tx1"/>
                  </w14:solidFill>
                </w14:textFill>
              </w:rPr>
            </w:pPr>
            <w:r>
              <w:rPr>
                <w:rFonts w:hint="eastAsia" w:ascii="Times New Roman" w:hAnsi="Times New Roman" w:eastAsia="仿宋" w:cs="Times New Roman"/>
                <w:b w:val="0"/>
                <w:bCs w:val="0"/>
                <w:color w:val="000000" w:themeColor="text1"/>
                <w:sz w:val="22"/>
                <w:szCs w:val="22"/>
                <w:highlight w:val="none"/>
                <w:lang w:val="zh-CN" w:eastAsia="zh-CN"/>
                <w14:textFill>
                  <w14:solidFill>
                    <w14:schemeClr w14:val="tx1"/>
                  </w14:solidFill>
                </w14:textFill>
              </w:rPr>
              <w:t>是</w:t>
            </w:r>
            <w:r>
              <w:rPr>
                <w:rFonts w:hint="eastAsia" w:ascii="Times New Roman" w:hAnsi="Times New Roman" w:eastAsia="仿宋" w:cs="Times New Roman"/>
                <w:b w:val="0"/>
                <w:bCs w:val="0"/>
                <w:color w:val="000000" w:themeColor="text1"/>
                <w:sz w:val="22"/>
                <w:szCs w:val="22"/>
                <w:highlight w:val="none"/>
                <w:lang w:val="en-US" w:eastAsia="zh-CN"/>
                <w14:textFill>
                  <w14:solidFill>
                    <w14:schemeClr w14:val="tx1"/>
                  </w14:solidFill>
                </w14:textFill>
              </w:rPr>
              <w:t>否</w:t>
            </w:r>
            <w:r>
              <w:rPr>
                <w:rFonts w:hint="eastAsia" w:ascii="Times New Roman" w:hAnsi="Times New Roman" w:eastAsia="仿宋" w:cs="Times New Roman"/>
                <w:b w:val="0"/>
                <w:bCs w:val="0"/>
                <w:color w:val="000000" w:themeColor="text1"/>
                <w:sz w:val="22"/>
                <w:szCs w:val="22"/>
                <w:highlight w:val="none"/>
                <w:lang w:val="zh-CN" w:eastAsia="zh-CN"/>
                <w14:textFill>
                  <w14:solidFill>
                    <w14:schemeClr w14:val="tx1"/>
                  </w14:solidFill>
                </w14:textFill>
              </w:rPr>
              <w:t>现场踏勘</w:t>
            </w:r>
          </w:p>
        </w:tc>
        <w:tc>
          <w:tcPr>
            <w:tcW w:w="6746" w:type="dxa"/>
            <w:vAlign w:val="center"/>
          </w:tcPr>
          <w:p w14:paraId="7E0E445E">
            <w:pPr>
              <w:keepNext w:val="0"/>
              <w:keepLines w:val="0"/>
              <w:pageBreakBefore w:val="0"/>
              <w:widowControl w:val="0"/>
              <w:kinsoku/>
              <w:wordWrap/>
              <w:overflowPunct/>
              <w:topLinePunct w:val="0"/>
              <w:bidi w:val="0"/>
              <w:snapToGrid/>
              <w:spacing w:line="360" w:lineRule="auto"/>
              <w:ind w:left="210" w:leftChars="100"/>
              <w:textAlignment w:val="auto"/>
              <w:rPr>
                <w:rFonts w:hint="default" w:ascii="仿宋" w:hAnsi="仿宋" w:eastAsia="仿宋" w:cs="仿宋"/>
                <w:color w:val="000000" w:themeColor="text1"/>
                <w:sz w:val="22"/>
                <w:szCs w:val="22"/>
                <w:highlight w:val="none"/>
                <w:lang w:val="en-US" w:eastAsia="zh-CN"/>
                <w14:textFill>
                  <w14:solidFill>
                    <w14:schemeClr w14:val="tx1"/>
                  </w14:solidFill>
                </w14:textFill>
              </w:rPr>
            </w:pPr>
            <w:r>
              <w:rPr>
                <w:rFonts w:hint="eastAsia" w:ascii="仿宋" w:hAnsi="仿宋" w:eastAsia="仿宋" w:cs="仿宋"/>
                <w:color w:val="000000" w:themeColor="text1"/>
                <w:sz w:val="22"/>
                <w:szCs w:val="22"/>
                <w:highlight w:val="none"/>
                <w:lang w:val="en-US" w:eastAsia="zh-CN"/>
                <w14:textFill>
                  <w14:solidFill>
                    <w14:schemeClr w14:val="tx1"/>
                  </w14:solidFill>
                </w14:textFill>
              </w:rPr>
              <w:t>否</w:t>
            </w:r>
            <w:bookmarkStart w:id="106" w:name="_GoBack"/>
            <w:bookmarkEnd w:id="106"/>
          </w:p>
        </w:tc>
      </w:tr>
      <w:tr w14:paraId="599E2EA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47635209">
            <w:pPr>
              <w:pStyle w:val="33"/>
              <w:numPr>
                <w:ilvl w:val="0"/>
                <w:numId w:val="3"/>
              </w:numPr>
              <w:tabs>
                <w:tab w:val="left" w:pos="220"/>
                <w:tab w:val="clear" w:pos="0"/>
              </w:tabs>
              <w:bidi w:val="0"/>
              <w:adjustRightInd w:val="0"/>
              <w:snapToGrid w:val="0"/>
              <w:ind w:left="210" w:leftChars="0" w:firstLine="0" w:firstLineChars="0"/>
              <w:jc w:val="both"/>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pPr>
          </w:p>
        </w:tc>
        <w:tc>
          <w:tcPr>
            <w:tcW w:w="1661" w:type="dxa"/>
            <w:shd w:val="clear" w:color="auto" w:fill="auto"/>
            <w:vAlign w:val="center"/>
          </w:tcPr>
          <w:p w14:paraId="2DD9B80D">
            <w:pPr>
              <w:keepNext w:val="0"/>
              <w:keepLines w:val="0"/>
              <w:pageBreakBefore w:val="0"/>
              <w:widowControl w:val="0"/>
              <w:kinsoku/>
              <w:wordWrap/>
              <w:overflowPunct/>
              <w:topLinePunct w:val="0"/>
              <w:bidi w:val="0"/>
              <w:snapToGrid/>
              <w:spacing w:line="360" w:lineRule="auto"/>
              <w:jc w:val="center"/>
              <w:textAlignment w:val="auto"/>
              <w:rPr>
                <w:rFonts w:hint="eastAsia" w:ascii="Times New Roman" w:hAnsi="Times New Roman" w:eastAsia="仿宋" w:cs="Times New Roman"/>
                <w:b w:val="0"/>
                <w:bCs w:val="0"/>
                <w:kern w:val="0"/>
                <w:sz w:val="22"/>
                <w:szCs w:val="22"/>
                <w:highlight w:val="none"/>
                <w:lang w:val="zh-CN" w:eastAsia="zh-CN" w:bidi="ar-SA"/>
              </w:rPr>
            </w:pPr>
            <w:r>
              <w:rPr>
                <w:rFonts w:hint="eastAsia" w:ascii="Times New Roman" w:hAnsi="Times New Roman" w:eastAsia="仿宋" w:cs="Times New Roman"/>
                <w:b w:val="0"/>
                <w:bCs w:val="0"/>
                <w:kern w:val="0"/>
                <w:sz w:val="22"/>
                <w:szCs w:val="22"/>
                <w:highlight w:val="none"/>
                <w:lang w:val="zh-CN" w:eastAsia="zh-CN" w:bidi="ar-SA"/>
              </w:rPr>
              <w:t>定向采购</w:t>
            </w:r>
          </w:p>
        </w:tc>
        <w:tc>
          <w:tcPr>
            <w:tcW w:w="6746" w:type="dxa"/>
            <w:shd w:val="clear" w:color="auto" w:fill="auto"/>
            <w:vAlign w:val="center"/>
          </w:tcPr>
          <w:p w14:paraId="10309804">
            <w:pPr>
              <w:keepNext w:val="0"/>
              <w:keepLines w:val="0"/>
              <w:pageBreakBefore w:val="0"/>
              <w:widowControl w:val="0"/>
              <w:kinsoku/>
              <w:wordWrap/>
              <w:overflowPunct/>
              <w:topLinePunct w:val="0"/>
              <w:autoSpaceDE/>
              <w:autoSpaceDN/>
              <w:bidi w:val="0"/>
              <w:adjustRightInd/>
              <w:snapToGrid/>
              <w:spacing w:line="360" w:lineRule="auto"/>
              <w:ind w:left="210" w:leftChars="100"/>
              <w:textAlignment w:val="auto"/>
              <w:rPr>
                <w:rFonts w:hint="eastAsia" w:ascii="仿宋" w:hAnsi="仿宋" w:eastAsia="仿宋" w:cs="仿宋"/>
                <w:color w:val="000000" w:themeColor="text1"/>
                <w:kern w:val="2"/>
                <w:sz w:val="22"/>
                <w:szCs w:val="22"/>
                <w:highlight w:val="none"/>
                <w:lang w:val="en-US" w:eastAsia="zh-CN" w:bidi="ar-SA"/>
                <w14:textFill>
                  <w14:solidFill>
                    <w14:schemeClr w14:val="tx1"/>
                  </w14:solidFill>
                </w14:textFill>
              </w:rPr>
            </w:pPr>
            <w:r>
              <w:rPr>
                <w:rFonts w:hint="eastAsia" w:ascii="仿宋" w:hAnsi="仿宋" w:eastAsia="仿宋" w:cs="仿宋"/>
                <w:color w:val="000000" w:themeColor="text1"/>
                <w:sz w:val="22"/>
                <w:szCs w:val="22"/>
                <w:highlight w:val="none"/>
                <w14:textFill>
                  <w14:solidFill>
                    <w14:schemeClr w14:val="tx1"/>
                  </w14:solidFill>
                </w14:textFill>
              </w:rPr>
              <w:t>本项目专门面向中小企业采购</w:t>
            </w:r>
          </w:p>
        </w:tc>
      </w:tr>
      <w:tr w14:paraId="7B9A3C8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2B77FC52">
            <w:pPr>
              <w:pStyle w:val="33"/>
              <w:numPr>
                <w:ilvl w:val="0"/>
                <w:numId w:val="3"/>
              </w:numPr>
              <w:tabs>
                <w:tab w:val="left" w:pos="220"/>
                <w:tab w:val="clear" w:pos="0"/>
              </w:tabs>
              <w:bidi w:val="0"/>
              <w:adjustRightInd w:val="0"/>
              <w:snapToGrid w:val="0"/>
              <w:ind w:left="210" w:leftChars="0" w:firstLine="0" w:firstLineChars="0"/>
              <w:jc w:val="both"/>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pPr>
          </w:p>
        </w:tc>
        <w:tc>
          <w:tcPr>
            <w:tcW w:w="1661" w:type="dxa"/>
            <w:vAlign w:val="center"/>
          </w:tcPr>
          <w:p w14:paraId="5AFF920B">
            <w:pPr>
              <w:keepNext w:val="0"/>
              <w:keepLines w:val="0"/>
              <w:pageBreakBefore w:val="0"/>
              <w:widowControl w:val="0"/>
              <w:kinsoku/>
              <w:wordWrap/>
              <w:overflowPunct/>
              <w:topLinePunct w:val="0"/>
              <w:bidi w:val="0"/>
              <w:snapToGrid/>
              <w:spacing w:line="360" w:lineRule="auto"/>
              <w:ind w:left="105" w:leftChars="50" w:right="105" w:rightChars="50"/>
              <w:jc w:val="center"/>
              <w:textAlignment w:val="auto"/>
              <w:rPr>
                <w:rFonts w:hint="eastAsia" w:ascii="Times New Roman" w:hAnsi="Times New Roman" w:eastAsia="仿宋" w:cs="Times New Roman"/>
                <w:b w:val="0"/>
                <w:bCs w:val="0"/>
                <w:color w:val="000000" w:themeColor="text1"/>
                <w:kern w:val="0"/>
                <w:sz w:val="22"/>
                <w:szCs w:val="22"/>
                <w:highlight w:val="none"/>
                <w:lang w:val="zh-CN" w:eastAsia="zh-CN" w:bidi="ar-SA"/>
                <w14:textFill>
                  <w14:solidFill>
                    <w14:schemeClr w14:val="tx1"/>
                  </w14:solidFill>
                </w14:textFill>
              </w:rPr>
            </w:pPr>
            <w:r>
              <w:rPr>
                <w:rFonts w:hint="eastAsia" w:ascii="Times New Roman" w:hAnsi="Times New Roman" w:eastAsia="仿宋" w:cs="Times New Roman"/>
                <w:b w:val="0"/>
                <w:bCs w:val="0"/>
                <w:color w:val="000000" w:themeColor="text1"/>
                <w:kern w:val="0"/>
                <w:sz w:val="22"/>
                <w:szCs w:val="22"/>
                <w:highlight w:val="none"/>
                <w:lang w:val="en-US" w:eastAsia="zh-CN" w:bidi="ar-SA"/>
                <w14:textFill>
                  <w14:solidFill>
                    <w14:schemeClr w14:val="tx1"/>
                  </w14:solidFill>
                </w14:textFill>
              </w:rPr>
              <w:t>采购结果</w:t>
            </w:r>
            <w:r>
              <w:rPr>
                <w:rFonts w:hint="eastAsia" w:ascii="Times New Roman" w:hAnsi="Times New Roman" w:eastAsia="仿宋" w:cs="Times New Roman"/>
                <w:b w:val="0"/>
                <w:bCs w:val="0"/>
                <w:color w:val="000000" w:themeColor="text1"/>
                <w:kern w:val="0"/>
                <w:sz w:val="22"/>
                <w:szCs w:val="22"/>
                <w:highlight w:val="none"/>
                <w:lang w:val="zh-CN" w:eastAsia="zh-CN" w:bidi="ar-SA"/>
                <w14:textFill>
                  <w14:solidFill>
                    <w14:schemeClr w14:val="tx1"/>
                  </w14:solidFill>
                </w14:textFill>
              </w:rPr>
              <w:t>公告</w:t>
            </w:r>
          </w:p>
        </w:tc>
        <w:tc>
          <w:tcPr>
            <w:tcW w:w="6746" w:type="dxa"/>
            <w:vAlign w:val="center"/>
          </w:tcPr>
          <w:p w14:paraId="11EE7E29">
            <w:pPr>
              <w:pStyle w:val="44"/>
              <w:keepNext w:val="0"/>
              <w:keepLines w:val="0"/>
              <w:pageBreakBefore w:val="0"/>
              <w:widowControl w:val="0"/>
              <w:kinsoku/>
              <w:wordWrap/>
              <w:overflowPunct/>
              <w:topLinePunct w:val="0"/>
              <w:bidi w:val="0"/>
              <w:snapToGrid/>
              <w:spacing w:line="360" w:lineRule="auto"/>
              <w:ind w:left="210" w:leftChars="100"/>
              <w:jc w:val="both"/>
              <w:textAlignment w:val="auto"/>
              <w:rPr>
                <w:rFonts w:hint="eastAsia" w:ascii="仿宋" w:hAnsi="仿宋" w:eastAsia="仿宋" w:cs="仿宋"/>
                <w:color w:val="000000" w:themeColor="text1"/>
                <w:sz w:val="22"/>
                <w:szCs w:val="22"/>
                <w:highlight w:val="none"/>
                <w:lang w:eastAsia="zh-CN"/>
                <w14:textFill>
                  <w14:solidFill>
                    <w14:schemeClr w14:val="tx1"/>
                  </w14:solidFill>
                </w14:textFill>
              </w:rPr>
            </w:pPr>
            <w:r>
              <w:rPr>
                <w:rFonts w:hint="eastAsia" w:ascii="Times New Roman" w:hAnsi="Times New Roman" w:eastAsia="仿宋" w:cs="Times New Roman"/>
                <w:color w:val="000000" w:themeColor="text1"/>
                <w:kern w:val="0"/>
                <w:sz w:val="22"/>
                <w:szCs w:val="22"/>
                <w:highlight w:val="none"/>
                <w:lang w:val="zh-CN" w:eastAsia="zh-CN" w:bidi="ar-SA"/>
                <w14:textFill>
                  <w14:solidFill>
                    <w14:schemeClr w14:val="tx1"/>
                  </w14:solidFill>
                </w14:textFill>
              </w:rPr>
              <w:t>公告内容：成交供应商名称和成交金额</w:t>
            </w:r>
          </w:p>
        </w:tc>
      </w:tr>
      <w:tr w14:paraId="7C20748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09585DBE">
            <w:pPr>
              <w:pStyle w:val="33"/>
              <w:numPr>
                <w:ilvl w:val="0"/>
                <w:numId w:val="3"/>
              </w:numPr>
              <w:tabs>
                <w:tab w:val="left" w:pos="220"/>
                <w:tab w:val="clear" w:pos="0"/>
              </w:tabs>
              <w:bidi w:val="0"/>
              <w:adjustRightInd w:val="0"/>
              <w:snapToGrid w:val="0"/>
              <w:ind w:left="210" w:leftChars="0" w:firstLine="0" w:firstLineChars="0"/>
              <w:jc w:val="both"/>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pPr>
          </w:p>
        </w:tc>
        <w:tc>
          <w:tcPr>
            <w:tcW w:w="1661" w:type="dxa"/>
            <w:shd w:val="clear" w:color="auto" w:fill="auto"/>
            <w:vAlign w:val="center"/>
          </w:tcPr>
          <w:p w14:paraId="1B8DB7DF">
            <w:pPr>
              <w:pStyle w:val="44"/>
              <w:keepNext w:val="0"/>
              <w:keepLines w:val="0"/>
              <w:pageBreakBefore w:val="0"/>
              <w:widowControl w:val="0"/>
              <w:kinsoku/>
              <w:wordWrap/>
              <w:overflowPunct/>
              <w:topLinePunct w:val="0"/>
              <w:bidi w:val="0"/>
              <w:snapToGrid/>
              <w:spacing w:line="360" w:lineRule="auto"/>
              <w:jc w:val="center"/>
              <w:textAlignment w:val="auto"/>
              <w:rPr>
                <w:rFonts w:hint="eastAsia" w:ascii="Times New Roman" w:hAnsi="Times New Roman" w:eastAsia="仿宋" w:cs="Times New Roman"/>
                <w:b w:val="0"/>
                <w:bCs w:val="0"/>
                <w:kern w:val="0"/>
                <w:sz w:val="22"/>
                <w:szCs w:val="22"/>
                <w:highlight w:val="none"/>
                <w:lang w:val="zh-CN" w:eastAsia="zh-CN" w:bidi="ar-SA"/>
              </w:rPr>
            </w:pPr>
            <w:r>
              <w:rPr>
                <w:rFonts w:hint="eastAsia" w:ascii="Times New Roman" w:hAnsi="Times New Roman" w:eastAsia="仿宋" w:cs="Times New Roman"/>
                <w:b w:val="0"/>
                <w:bCs w:val="0"/>
                <w:kern w:val="0"/>
                <w:sz w:val="22"/>
                <w:szCs w:val="22"/>
                <w:highlight w:val="none"/>
                <w:lang w:val="en-US" w:eastAsia="zh-CN" w:bidi="ar-SA"/>
              </w:rPr>
              <w:t>异议</w:t>
            </w:r>
          </w:p>
        </w:tc>
        <w:tc>
          <w:tcPr>
            <w:tcW w:w="6746" w:type="dxa"/>
            <w:shd w:val="clear" w:color="auto" w:fill="auto"/>
            <w:vAlign w:val="center"/>
          </w:tcPr>
          <w:p w14:paraId="11A5E1EC">
            <w:pPr>
              <w:keepNext w:val="0"/>
              <w:keepLines w:val="0"/>
              <w:pageBreakBefore w:val="0"/>
              <w:widowControl w:val="0"/>
              <w:kinsoku/>
              <w:wordWrap/>
              <w:overflowPunct/>
              <w:topLinePunct w:val="0"/>
              <w:bidi w:val="0"/>
              <w:snapToGrid/>
              <w:spacing w:line="360" w:lineRule="auto"/>
              <w:ind w:left="210" w:leftChars="100"/>
              <w:textAlignment w:val="auto"/>
              <w:rPr>
                <w:rFonts w:hint="default" w:ascii="仿宋" w:hAnsi="仿宋" w:eastAsia="仿宋" w:cs="仿宋"/>
                <w:color w:val="000000" w:themeColor="text1"/>
                <w:sz w:val="22"/>
                <w:szCs w:val="22"/>
                <w:highlight w:val="none"/>
                <w:lang w:val="en-US" w:eastAsia="zh-CN"/>
                <w14:textFill>
                  <w14:solidFill>
                    <w14:schemeClr w14:val="tx1"/>
                  </w14:solidFill>
                </w14:textFill>
              </w:rPr>
            </w:pPr>
            <w:r>
              <w:rPr>
                <w:rFonts w:hint="eastAsia" w:ascii="仿宋" w:hAnsi="仿宋" w:eastAsia="仿宋" w:cs="仿宋"/>
                <w:color w:val="000000" w:themeColor="text1"/>
                <w:sz w:val="22"/>
                <w:szCs w:val="22"/>
                <w:highlight w:val="none"/>
                <w:lang w:val="en-US" w:eastAsia="zh-CN"/>
                <w14:textFill>
                  <w14:solidFill>
                    <w14:schemeClr w14:val="tx1"/>
                  </w14:solidFill>
                </w14:textFill>
              </w:rPr>
              <w:t>（1）联系电话：19950260831</w:t>
            </w:r>
          </w:p>
          <w:p w14:paraId="2C860D21">
            <w:pPr>
              <w:keepNext w:val="0"/>
              <w:keepLines w:val="0"/>
              <w:pageBreakBefore w:val="0"/>
              <w:widowControl w:val="0"/>
              <w:kinsoku/>
              <w:wordWrap/>
              <w:overflowPunct/>
              <w:topLinePunct w:val="0"/>
              <w:bidi w:val="0"/>
              <w:snapToGrid/>
              <w:spacing w:line="360" w:lineRule="auto"/>
              <w:ind w:left="210" w:leftChars="100"/>
              <w:textAlignment w:val="auto"/>
              <w:rPr>
                <w:rFonts w:hint="eastAsia" w:ascii="仿宋" w:hAnsi="仿宋" w:eastAsia="仿宋" w:cs="仿宋"/>
                <w:color w:val="000000" w:themeColor="text1"/>
                <w:sz w:val="22"/>
                <w:szCs w:val="22"/>
                <w:highlight w:val="none"/>
                <w:lang w:val="zh-CN" w:eastAsia="zh-CN"/>
                <w14:textFill>
                  <w14:solidFill>
                    <w14:schemeClr w14:val="tx1"/>
                  </w14:solidFill>
                </w14:textFill>
              </w:rPr>
            </w:pPr>
            <w:r>
              <w:rPr>
                <w:rFonts w:hint="eastAsia" w:ascii="仿宋" w:hAnsi="仿宋" w:eastAsia="仿宋" w:cs="仿宋"/>
                <w:color w:val="000000" w:themeColor="text1"/>
                <w:sz w:val="22"/>
                <w:szCs w:val="22"/>
                <w:highlight w:val="none"/>
                <w:lang w:val="zh-CN" w:eastAsia="zh-CN"/>
                <w14:textFill>
                  <w14:solidFill>
                    <w14:schemeClr w14:val="tx1"/>
                  </w14:solidFill>
                </w14:textFill>
              </w:rPr>
              <w:t>（</w:t>
            </w:r>
            <w:r>
              <w:rPr>
                <w:rFonts w:hint="eastAsia" w:ascii="仿宋" w:hAnsi="仿宋" w:eastAsia="仿宋" w:cs="仿宋"/>
                <w:color w:val="000000" w:themeColor="text1"/>
                <w:sz w:val="22"/>
                <w:szCs w:val="22"/>
                <w:highlight w:val="none"/>
                <w:lang w:val="en-US" w:eastAsia="zh-CN"/>
                <w14:textFill>
                  <w14:solidFill>
                    <w14:schemeClr w14:val="tx1"/>
                  </w14:solidFill>
                </w14:textFill>
              </w:rPr>
              <w:t>2</w:t>
            </w:r>
            <w:r>
              <w:rPr>
                <w:rFonts w:hint="eastAsia" w:ascii="仿宋" w:hAnsi="仿宋" w:eastAsia="仿宋" w:cs="仿宋"/>
                <w:color w:val="000000" w:themeColor="text1"/>
                <w:sz w:val="22"/>
                <w:szCs w:val="22"/>
                <w:highlight w:val="none"/>
                <w:lang w:val="zh-CN" w:eastAsia="zh-CN"/>
                <w14:textFill>
                  <w14:solidFill>
                    <w14:schemeClr w14:val="tx1"/>
                  </w14:solidFill>
                </w14:textFill>
              </w:rPr>
              <w:t>）提交地址：</w:t>
            </w:r>
            <w:r>
              <w:rPr>
                <w:rFonts w:hint="eastAsia" w:ascii="仿宋" w:hAnsi="仿宋" w:eastAsia="仿宋" w:cs="仿宋"/>
                <w:color w:val="000000" w:themeColor="text1"/>
                <w:sz w:val="22"/>
                <w:szCs w:val="22"/>
                <w:highlight w:val="none"/>
                <w:lang w:val="en-US" w:eastAsia="zh-CN"/>
                <w14:textFill>
                  <w14:solidFill>
                    <w14:schemeClr w14:val="tx1"/>
                  </w14:solidFill>
                </w14:textFill>
              </w:rPr>
              <w:t>成</w:t>
            </w:r>
            <w:r>
              <w:rPr>
                <w:rFonts w:hint="eastAsia" w:ascii="仿宋" w:hAnsi="仿宋" w:eastAsia="仿宋" w:cs="仿宋"/>
                <w:color w:val="000000" w:themeColor="text1"/>
                <w:sz w:val="22"/>
                <w:szCs w:val="22"/>
                <w:highlight w:val="none"/>
                <w:lang w:val="zh-CN" w:eastAsia="zh-CN"/>
                <w14:textFill>
                  <w14:solidFill>
                    <w14:schemeClr w14:val="tx1"/>
                  </w14:solidFill>
                </w14:textFill>
              </w:rPr>
              <w:t>都市武侯区武侯大道顺江段77号汇点广场（吾悦广场）2座709号</w:t>
            </w:r>
          </w:p>
          <w:p w14:paraId="46B30599">
            <w:pPr>
              <w:keepNext w:val="0"/>
              <w:keepLines w:val="0"/>
              <w:pageBreakBefore w:val="0"/>
              <w:widowControl w:val="0"/>
              <w:kinsoku/>
              <w:wordWrap/>
              <w:overflowPunct/>
              <w:topLinePunct w:val="0"/>
              <w:bidi w:val="0"/>
              <w:snapToGrid/>
              <w:spacing w:line="360" w:lineRule="auto"/>
              <w:ind w:left="210" w:leftChars="100"/>
              <w:textAlignment w:val="auto"/>
              <w:rPr>
                <w:rFonts w:hint="eastAsia" w:ascii="仿宋" w:hAnsi="仿宋" w:eastAsia="仿宋" w:cs="仿宋"/>
                <w:color w:val="000000" w:themeColor="text1"/>
                <w:sz w:val="22"/>
                <w:szCs w:val="22"/>
                <w:highlight w:val="none"/>
                <w:lang w:val="zh-CN" w:eastAsia="zh-CN"/>
                <w14:textFill>
                  <w14:solidFill>
                    <w14:schemeClr w14:val="tx1"/>
                  </w14:solidFill>
                </w14:textFill>
              </w:rPr>
            </w:pPr>
            <w:r>
              <w:rPr>
                <w:rFonts w:hint="eastAsia" w:ascii="仿宋" w:hAnsi="仿宋" w:eastAsia="仿宋" w:cs="仿宋"/>
                <w:color w:val="000000" w:themeColor="text1"/>
                <w:sz w:val="22"/>
                <w:szCs w:val="22"/>
                <w:highlight w:val="none"/>
                <w:lang w:val="zh-CN" w:eastAsia="zh-CN"/>
                <w14:textFill>
                  <w14:solidFill>
                    <w14:schemeClr w14:val="tx1"/>
                  </w14:solidFill>
                </w14:textFill>
              </w:rPr>
              <w:t>（</w:t>
            </w:r>
            <w:r>
              <w:rPr>
                <w:rFonts w:hint="eastAsia" w:ascii="仿宋" w:hAnsi="仿宋" w:eastAsia="仿宋" w:cs="仿宋"/>
                <w:color w:val="000000" w:themeColor="text1"/>
                <w:sz w:val="22"/>
                <w:szCs w:val="22"/>
                <w:highlight w:val="none"/>
                <w:lang w:val="en-US" w:eastAsia="zh-CN"/>
                <w14:textFill>
                  <w14:solidFill>
                    <w14:schemeClr w14:val="tx1"/>
                  </w14:solidFill>
                </w14:textFill>
              </w:rPr>
              <w:t>3</w:t>
            </w:r>
            <w:r>
              <w:rPr>
                <w:rFonts w:hint="eastAsia" w:ascii="仿宋" w:hAnsi="仿宋" w:eastAsia="仿宋" w:cs="仿宋"/>
                <w:color w:val="000000" w:themeColor="text1"/>
                <w:sz w:val="22"/>
                <w:szCs w:val="22"/>
                <w:highlight w:val="none"/>
                <w:lang w:val="zh-CN" w:eastAsia="zh-CN"/>
                <w14:textFill>
                  <w14:solidFill>
                    <w14:schemeClr w14:val="tx1"/>
                  </w14:solidFill>
                </w14:textFill>
              </w:rPr>
              <w:t>）提交方式：书面形式；</w:t>
            </w:r>
          </w:p>
          <w:p w14:paraId="3368CF57">
            <w:pPr>
              <w:keepNext w:val="0"/>
              <w:keepLines w:val="0"/>
              <w:pageBreakBefore w:val="0"/>
              <w:widowControl w:val="0"/>
              <w:kinsoku/>
              <w:wordWrap/>
              <w:overflowPunct/>
              <w:topLinePunct w:val="0"/>
              <w:bidi w:val="0"/>
              <w:snapToGrid/>
              <w:spacing w:line="360" w:lineRule="auto"/>
              <w:ind w:left="210" w:leftChars="100"/>
              <w:textAlignment w:val="auto"/>
              <w:rPr>
                <w:rFonts w:hint="eastAsia" w:ascii="仿宋" w:hAnsi="仿宋" w:eastAsia="仿宋" w:cs="仿宋"/>
                <w:color w:val="000000" w:themeColor="text1"/>
                <w:sz w:val="22"/>
                <w:szCs w:val="22"/>
                <w:highlight w:val="none"/>
                <w:lang w:val="en-US" w:eastAsia="zh-CN"/>
                <w14:textFill>
                  <w14:solidFill>
                    <w14:schemeClr w14:val="tx1"/>
                  </w14:solidFill>
                </w14:textFill>
              </w:rPr>
            </w:pPr>
            <w:r>
              <w:rPr>
                <w:rFonts w:hint="eastAsia" w:ascii="仿宋" w:hAnsi="仿宋" w:eastAsia="仿宋" w:cs="仿宋"/>
                <w:color w:val="000000" w:themeColor="text1"/>
                <w:sz w:val="22"/>
                <w:szCs w:val="22"/>
                <w:highlight w:val="none"/>
                <w:lang w:val="en-US" w:eastAsia="zh-CN"/>
                <w14:textFill>
                  <w14:solidFill>
                    <w14:schemeClr w14:val="tx1"/>
                  </w14:solidFill>
                </w14:textFill>
              </w:rPr>
              <w:t>（4）提出时间：供应商认为采购文件、采购过程、成交或者成交结果使自己的权益受到损害的，可以在知道或者应知其权益受到损害之日起7个工作日内提出异议；</w:t>
            </w:r>
          </w:p>
          <w:p w14:paraId="263EA757">
            <w:pPr>
              <w:keepNext w:val="0"/>
              <w:keepLines w:val="0"/>
              <w:pageBreakBefore w:val="0"/>
              <w:widowControl w:val="0"/>
              <w:kinsoku/>
              <w:wordWrap/>
              <w:overflowPunct/>
              <w:topLinePunct w:val="0"/>
              <w:bidi w:val="0"/>
              <w:snapToGrid/>
              <w:spacing w:line="360" w:lineRule="auto"/>
              <w:ind w:left="210" w:leftChars="100"/>
              <w:textAlignment w:val="auto"/>
              <w:rPr>
                <w:rFonts w:hint="default" w:ascii="仿宋" w:hAnsi="仿宋" w:eastAsia="仿宋" w:cs="仿宋"/>
                <w:color w:val="000000" w:themeColor="text1"/>
                <w:sz w:val="22"/>
                <w:szCs w:val="22"/>
                <w:highlight w:val="none"/>
                <w:lang w:val="en-US" w:eastAsia="zh-CN"/>
                <w14:textFill>
                  <w14:solidFill>
                    <w14:schemeClr w14:val="tx1"/>
                  </w14:solidFill>
                </w14:textFill>
              </w:rPr>
            </w:pPr>
            <w:r>
              <w:rPr>
                <w:rFonts w:hint="eastAsia" w:ascii="仿宋" w:hAnsi="仿宋" w:eastAsia="仿宋" w:cs="仿宋"/>
                <w:color w:val="000000" w:themeColor="text1"/>
                <w:sz w:val="22"/>
                <w:szCs w:val="22"/>
                <w:highlight w:val="none"/>
                <w:lang w:val="en-US" w:eastAsia="zh-CN"/>
                <w14:textFill>
                  <w14:solidFill>
                    <w14:schemeClr w14:val="tx1"/>
                  </w14:solidFill>
                </w14:textFill>
              </w:rPr>
              <w:t>（5）提出要求：供应商应一次性提出针对本项目的异议，且异议须提供相应的依据；</w:t>
            </w:r>
          </w:p>
          <w:p w14:paraId="11546512">
            <w:pPr>
              <w:keepNext w:val="0"/>
              <w:keepLines w:val="0"/>
              <w:pageBreakBefore w:val="0"/>
              <w:widowControl w:val="0"/>
              <w:kinsoku/>
              <w:wordWrap/>
              <w:overflowPunct/>
              <w:topLinePunct w:val="0"/>
              <w:bidi w:val="0"/>
              <w:snapToGrid/>
              <w:spacing w:line="360" w:lineRule="auto"/>
              <w:ind w:left="210" w:leftChars="100"/>
              <w:textAlignment w:val="auto"/>
              <w:rPr>
                <w:rFonts w:hint="eastAsia" w:ascii="仿宋" w:hAnsi="仿宋" w:eastAsia="仿宋" w:cs="仿宋"/>
                <w:color w:val="000000" w:themeColor="text1"/>
                <w:sz w:val="22"/>
                <w:szCs w:val="22"/>
                <w:highlight w:val="none"/>
                <w:lang w:val="zh-CN" w:eastAsia="zh-CN"/>
                <w14:textFill>
                  <w14:solidFill>
                    <w14:schemeClr w14:val="tx1"/>
                  </w14:solidFill>
                </w14:textFill>
              </w:rPr>
            </w:pPr>
            <w:r>
              <w:rPr>
                <w:rFonts w:hint="eastAsia" w:ascii="仿宋" w:hAnsi="仿宋" w:eastAsia="仿宋" w:cs="仿宋"/>
                <w:color w:val="000000" w:themeColor="text1"/>
                <w:sz w:val="22"/>
                <w:szCs w:val="22"/>
                <w:highlight w:val="none"/>
                <w:lang w:val="en-US" w:eastAsia="zh-CN"/>
                <w14:textFill>
                  <w14:solidFill>
                    <w14:schemeClr w14:val="tx1"/>
                  </w14:solidFill>
                </w14:textFill>
              </w:rPr>
              <w:t>（6）异议说明：针对供应商提出的异议，采购代理机构将一次性作出异议说明</w:t>
            </w:r>
          </w:p>
        </w:tc>
      </w:tr>
      <w:tr w14:paraId="083DA17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667BCD09">
            <w:pPr>
              <w:pStyle w:val="33"/>
              <w:numPr>
                <w:ilvl w:val="0"/>
                <w:numId w:val="3"/>
              </w:numPr>
              <w:tabs>
                <w:tab w:val="left" w:pos="220"/>
                <w:tab w:val="clear" w:pos="0"/>
              </w:tabs>
              <w:bidi w:val="0"/>
              <w:adjustRightInd w:val="0"/>
              <w:snapToGrid w:val="0"/>
              <w:ind w:left="210" w:leftChars="0" w:firstLine="0" w:firstLineChars="0"/>
              <w:jc w:val="both"/>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pPr>
          </w:p>
        </w:tc>
        <w:tc>
          <w:tcPr>
            <w:tcW w:w="1661" w:type="dxa"/>
            <w:shd w:val="clear" w:color="auto" w:fill="auto"/>
            <w:vAlign w:val="center"/>
          </w:tcPr>
          <w:p w14:paraId="64CBC03F">
            <w:pPr>
              <w:keepNext w:val="0"/>
              <w:keepLines w:val="0"/>
              <w:pageBreakBefore w:val="0"/>
              <w:widowControl w:val="0"/>
              <w:kinsoku/>
              <w:wordWrap/>
              <w:overflowPunct/>
              <w:topLinePunct w:val="0"/>
              <w:bidi w:val="0"/>
              <w:snapToGrid/>
              <w:spacing w:line="360" w:lineRule="auto"/>
              <w:jc w:val="center"/>
              <w:textAlignment w:val="auto"/>
              <w:rPr>
                <w:rFonts w:hint="eastAsia" w:ascii="Times New Roman" w:hAnsi="Times New Roman" w:eastAsia="仿宋" w:cs="Times New Roman"/>
                <w:b w:val="0"/>
                <w:bCs w:val="0"/>
                <w:kern w:val="0"/>
                <w:sz w:val="22"/>
                <w:szCs w:val="22"/>
                <w:highlight w:val="none"/>
                <w:lang w:val="zh-CN" w:eastAsia="zh-CN" w:bidi="ar-SA"/>
              </w:rPr>
            </w:pPr>
            <w:r>
              <w:rPr>
                <w:rFonts w:hint="eastAsia" w:ascii="Times New Roman" w:hAnsi="Times New Roman" w:eastAsia="仿宋" w:cs="Times New Roman"/>
                <w:b w:val="0"/>
                <w:bCs w:val="0"/>
                <w:kern w:val="0"/>
                <w:sz w:val="22"/>
                <w:szCs w:val="22"/>
                <w:highlight w:val="none"/>
                <w:lang w:val="zh-CN" w:eastAsia="zh-CN" w:bidi="ar-SA"/>
              </w:rPr>
              <w:t>成交通知书领取</w:t>
            </w:r>
          </w:p>
        </w:tc>
        <w:tc>
          <w:tcPr>
            <w:tcW w:w="6746" w:type="dxa"/>
            <w:shd w:val="clear" w:color="auto" w:fill="auto"/>
            <w:vAlign w:val="center"/>
          </w:tcPr>
          <w:p w14:paraId="3FA01BB7">
            <w:pPr>
              <w:keepNext w:val="0"/>
              <w:keepLines w:val="0"/>
              <w:pageBreakBefore w:val="0"/>
              <w:widowControl w:val="0"/>
              <w:kinsoku/>
              <w:wordWrap/>
              <w:overflowPunct/>
              <w:topLinePunct w:val="0"/>
              <w:bidi w:val="0"/>
              <w:snapToGrid/>
              <w:spacing w:line="360" w:lineRule="auto"/>
              <w:ind w:left="210" w:leftChars="100"/>
              <w:textAlignment w:val="auto"/>
              <w:rPr>
                <w:rFonts w:hint="eastAsia" w:ascii="仿宋" w:hAnsi="仿宋" w:eastAsia="仿宋" w:cs="仿宋"/>
                <w:color w:val="000000" w:themeColor="text1"/>
                <w:sz w:val="22"/>
                <w:szCs w:val="22"/>
                <w:highlight w:val="none"/>
                <w:lang w:val="zh-CN" w:eastAsia="zh-CN"/>
                <w14:textFill>
                  <w14:solidFill>
                    <w14:schemeClr w14:val="tx1"/>
                  </w14:solidFill>
                </w14:textFill>
              </w:rPr>
            </w:pPr>
            <w:r>
              <w:rPr>
                <w:rFonts w:hint="eastAsia" w:ascii="仿宋" w:hAnsi="仿宋" w:eastAsia="仿宋" w:cs="仿宋"/>
                <w:color w:val="000000" w:themeColor="text1"/>
                <w:sz w:val="22"/>
                <w:szCs w:val="22"/>
                <w:highlight w:val="none"/>
                <w:lang w:val="zh-CN" w:eastAsia="zh-CN"/>
                <w14:textFill>
                  <w14:solidFill>
                    <w14:schemeClr w14:val="tx1"/>
                  </w14:solidFill>
                </w14:textFill>
              </w:rPr>
              <w:t>成交公告在中国招标投标公共服务平台上公告后</w:t>
            </w:r>
            <w:r>
              <w:rPr>
                <w:rFonts w:hint="eastAsia" w:ascii="仿宋" w:hAnsi="仿宋" w:eastAsia="仿宋" w:cs="仿宋"/>
                <w:color w:val="000000" w:themeColor="text1"/>
                <w:sz w:val="22"/>
                <w:szCs w:val="22"/>
                <w:highlight w:val="none"/>
                <w:lang w:val="en-US" w:eastAsia="zh-CN"/>
                <w14:textFill>
                  <w14:solidFill>
                    <w14:schemeClr w14:val="tx1"/>
                  </w14:solidFill>
                </w14:textFill>
              </w:rPr>
              <w:t>2</w:t>
            </w:r>
            <w:r>
              <w:rPr>
                <w:rFonts w:hint="eastAsia" w:ascii="仿宋" w:hAnsi="仿宋" w:eastAsia="仿宋" w:cs="仿宋"/>
                <w:color w:val="000000" w:themeColor="text1"/>
                <w:sz w:val="22"/>
                <w:szCs w:val="22"/>
                <w:highlight w:val="none"/>
                <w:lang w:val="zh-CN" w:eastAsia="zh-CN"/>
                <w14:textFill>
                  <w14:solidFill>
                    <w14:schemeClr w14:val="tx1"/>
                  </w14:solidFill>
                </w14:textFill>
              </w:rPr>
              <w:t>个工作日内，请成交供应商办理代理服务费后凭有效身份证明（单位介绍信、经办人身份证复印件加盖单位公章）到恒泰工程咨询集团有限公司领取成交通知书。</w:t>
            </w:r>
          </w:p>
          <w:p w14:paraId="60EAFBF9">
            <w:pPr>
              <w:keepNext w:val="0"/>
              <w:keepLines w:val="0"/>
              <w:pageBreakBefore w:val="0"/>
              <w:widowControl w:val="0"/>
              <w:kinsoku/>
              <w:wordWrap/>
              <w:overflowPunct/>
              <w:topLinePunct w:val="0"/>
              <w:bidi w:val="0"/>
              <w:snapToGrid/>
              <w:spacing w:line="360" w:lineRule="auto"/>
              <w:ind w:left="210" w:leftChars="100"/>
              <w:textAlignment w:val="auto"/>
              <w:rPr>
                <w:rFonts w:hint="eastAsia" w:ascii="仿宋" w:hAnsi="仿宋" w:eastAsia="仿宋" w:cs="仿宋"/>
                <w:color w:val="000000" w:themeColor="text1"/>
                <w:sz w:val="22"/>
                <w:szCs w:val="22"/>
                <w:highlight w:val="none"/>
                <w:lang w:val="zh-CN" w:eastAsia="zh-CN"/>
                <w14:textFill>
                  <w14:solidFill>
                    <w14:schemeClr w14:val="tx1"/>
                  </w14:solidFill>
                </w14:textFill>
              </w:rPr>
            </w:pPr>
            <w:r>
              <w:rPr>
                <w:rFonts w:hint="eastAsia" w:ascii="仿宋" w:hAnsi="仿宋" w:eastAsia="仿宋" w:cs="仿宋"/>
                <w:color w:val="000000" w:themeColor="text1"/>
                <w:sz w:val="22"/>
                <w:szCs w:val="22"/>
                <w:highlight w:val="none"/>
                <w:lang w:val="zh-CN" w:eastAsia="zh-CN"/>
                <w14:textFill>
                  <w14:solidFill>
                    <w14:schemeClr w14:val="tx1"/>
                  </w14:solidFill>
                </w14:textFill>
              </w:rPr>
              <w:t>联系人：</w:t>
            </w:r>
            <w:r>
              <w:rPr>
                <w:rFonts w:hint="eastAsia" w:ascii="仿宋" w:hAnsi="仿宋" w:eastAsia="仿宋" w:cs="仿宋"/>
                <w:color w:val="000000" w:themeColor="text1"/>
                <w:sz w:val="22"/>
                <w:szCs w:val="22"/>
                <w:highlight w:val="none"/>
                <w:lang w:val="en-US" w:eastAsia="zh-CN"/>
                <w14:textFill>
                  <w14:solidFill>
                    <w14:schemeClr w14:val="tx1"/>
                  </w14:solidFill>
                </w14:textFill>
              </w:rPr>
              <w:t xml:space="preserve">王女士 </w:t>
            </w:r>
            <w:r>
              <w:rPr>
                <w:rFonts w:hint="eastAsia" w:ascii="仿宋" w:hAnsi="仿宋" w:eastAsia="仿宋" w:cs="仿宋"/>
                <w:color w:val="000000" w:themeColor="text1"/>
                <w:sz w:val="22"/>
                <w:szCs w:val="22"/>
                <w:highlight w:val="none"/>
                <w:lang w:val="zh-CN" w:eastAsia="zh-CN"/>
                <w14:textFill>
                  <w14:solidFill>
                    <w14:schemeClr w14:val="tx1"/>
                  </w14:solidFill>
                </w14:textFill>
              </w:rPr>
              <w:t>。</w:t>
            </w:r>
          </w:p>
          <w:p w14:paraId="7812CE30">
            <w:pPr>
              <w:keepNext w:val="0"/>
              <w:keepLines w:val="0"/>
              <w:pageBreakBefore w:val="0"/>
              <w:widowControl w:val="0"/>
              <w:kinsoku/>
              <w:wordWrap/>
              <w:overflowPunct/>
              <w:topLinePunct w:val="0"/>
              <w:bidi w:val="0"/>
              <w:snapToGrid/>
              <w:spacing w:line="360" w:lineRule="auto"/>
              <w:ind w:left="210" w:leftChars="100"/>
              <w:textAlignment w:val="auto"/>
              <w:rPr>
                <w:rFonts w:hint="eastAsia" w:ascii="仿宋" w:hAnsi="仿宋" w:eastAsia="仿宋" w:cs="仿宋"/>
                <w:color w:val="000000" w:themeColor="text1"/>
                <w:sz w:val="22"/>
                <w:szCs w:val="22"/>
                <w:highlight w:val="none"/>
                <w:lang w:val="zh-CN" w:eastAsia="zh-CN"/>
                <w14:textFill>
                  <w14:solidFill>
                    <w14:schemeClr w14:val="tx1"/>
                  </w14:solidFill>
                </w14:textFill>
              </w:rPr>
            </w:pPr>
            <w:r>
              <w:rPr>
                <w:rFonts w:hint="eastAsia" w:ascii="仿宋" w:hAnsi="仿宋" w:eastAsia="仿宋" w:cs="仿宋"/>
                <w:color w:val="000000" w:themeColor="text1"/>
                <w:sz w:val="22"/>
                <w:szCs w:val="22"/>
                <w:highlight w:val="none"/>
                <w:lang w:val="zh-CN" w:eastAsia="zh-CN"/>
                <w14:textFill>
                  <w14:solidFill>
                    <w14:schemeClr w14:val="tx1"/>
                  </w14:solidFill>
                </w14:textFill>
              </w:rPr>
              <w:t>联系电话：19950260831。</w:t>
            </w:r>
          </w:p>
          <w:p w14:paraId="7CC78494">
            <w:pPr>
              <w:keepNext w:val="0"/>
              <w:keepLines w:val="0"/>
              <w:pageBreakBefore w:val="0"/>
              <w:widowControl w:val="0"/>
              <w:kinsoku/>
              <w:wordWrap/>
              <w:overflowPunct/>
              <w:topLinePunct w:val="0"/>
              <w:bidi w:val="0"/>
              <w:snapToGrid/>
              <w:spacing w:line="360" w:lineRule="auto"/>
              <w:ind w:left="210" w:leftChars="100"/>
              <w:textAlignment w:val="auto"/>
              <w:rPr>
                <w:rFonts w:hint="default" w:ascii="仿宋" w:hAnsi="仿宋" w:eastAsia="仿宋" w:cs="仿宋"/>
                <w:color w:val="000000" w:themeColor="text1"/>
                <w:sz w:val="22"/>
                <w:szCs w:val="22"/>
                <w:highlight w:val="none"/>
                <w:lang w:val="en-US" w:eastAsia="zh-CN"/>
                <w14:textFill>
                  <w14:solidFill>
                    <w14:schemeClr w14:val="tx1"/>
                  </w14:solidFill>
                </w14:textFill>
              </w:rPr>
            </w:pPr>
            <w:r>
              <w:rPr>
                <w:rFonts w:hint="eastAsia" w:ascii="仿宋" w:hAnsi="仿宋" w:eastAsia="仿宋" w:cs="仿宋"/>
                <w:color w:val="000000" w:themeColor="text1"/>
                <w:sz w:val="22"/>
                <w:szCs w:val="22"/>
                <w:highlight w:val="none"/>
                <w:lang w:val="zh-CN" w:eastAsia="zh-CN"/>
                <w14:textFill>
                  <w14:solidFill>
                    <w14:schemeClr w14:val="tx1"/>
                  </w14:solidFill>
                </w14:textFill>
              </w:rPr>
              <w:t>地址：成都市武侯区武侯大道顺江段77号汇点广场（吾悦广场）2座709号。</w:t>
            </w:r>
          </w:p>
        </w:tc>
      </w:tr>
      <w:tr w14:paraId="41F5DA6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679B8009">
            <w:pPr>
              <w:pStyle w:val="33"/>
              <w:numPr>
                <w:ilvl w:val="0"/>
                <w:numId w:val="3"/>
              </w:numPr>
              <w:tabs>
                <w:tab w:val="left" w:pos="220"/>
                <w:tab w:val="clear" w:pos="0"/>
              </w:tabs>
              <w:bidi w:val="0"/>
              <w:adjustRightInd w:val="0"/>
              <w:snapToGrid w:val="0"/>
              <w:ind w:left="210" w:leftChars="0" w:firstLine="0" w:firstLineChars="0"/>
              <w:jc w:val="both"/>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pPr>
          </w:p>
        </w:tc>
        <w:tc>
          <w:tcPr>
            <w:tcW w:w="1661" w:type="dxa"/>
            <w:shd w:val="clear" w:color="auto" w:fill="auto"/>
            <w:vAlign w:val="center"/>
          </w:tcPr>
          <w:p w14:paraId="38A96C05">
            <w:pPr>
              <w:keepNext w:val="0"/>
              <w:keepLines w:val="0"/>
              <w:pageBreakBefore w:val="0"/>
              <w:widowControl w:val="0"/>
              <w:kinsoku/>
              <w:wordWrap/>
              <w:overflowPunct/>
              <w:topLinePunct w:val="0"/>
              <w:bidi w:val="0"/>
              <w:snapToGrid/>
              <w:spacing w:line="360" w:lineRule="auto"/>
              <w:jc w:val="center"/>
              <w:textAlignment w:val="auto"/>
              <w:rPr>
                <w:rFonts w:hint="eastAsia" w:ascii="Times New Roman" w:hAnsi="Times New Roman" w:eastAsia="仿宋" w:cs="Times New Roman"/>
                <w:b w:val="0"/>
                <w:bCs w:val="0"/>
                <w:kern w:val="0"/>
                <w:sz w:val="22"/>
                <w:szCs w:val="22"/>
                <w:highlight w:val="none"/>
                <w:lang w:val="zh-CN" w:eastAsia="zh-CN" w:bidi="ar-SA"/>
              </w:rPr>
            </w:pPr>
            <w:r>
              <w:rPr>
                <w:rFonts w:hint="eastAsia" w:ascii="Times New Roman" w:hAnsi="Times New Roman" w:eastAsia="仿宋" w:cs="Times New Roman"/>
                <w:b w:val="0"/>
                <w:bCs w:val="0"/>
                <w:kern w:val="0"/>
                <w:sz w:val="22"/>
                <w:szCs w:val="22"/>
                <w:highlight w:val="none"/>
                <w:lang w:val="en-US" w:eastAsia="zh-CN" w:bidi="ar-SA"/>
              </w:rPr>
              <w:t>采购代理</w:t>
            </w:r>
            <w:r>
              <w:rPr>
                <w:rFonts w:hint="eastAsia" w:ascii="Times New Roman" w:hAnsi="Times New Roman" w:eastAsia="仿宋" w:cs="Times New Roman"/>
                <w:b w:val="0"/>
                <w:bCs w:val="0"/>
                <w:kern w:val="0"/>
                <w:sz w:val="22"/>
                <w:szCs w:val="22"/>
                <w:highlight w:val="none"/>
                <w:lang w:val="zh-CN" w:eastAsia="zh-CN" w:bidi="ar-SA"/>
              </w:rPr>
              <w:t>服务费</w:t>
            </w:r>
          </w:p>
          <w:p w14:paraId="4A847DD5">
            <w:pPr>
              <w:keepNext w:val="0"/>
              <w:keepLines w:val="0"/>
              <w:pageBreakBefore w:val="0"/>
              <w:widowControl w:val="0"/>
              <w:kinsoku/>
              <w:wordWrap/>
              <w:overflowPunct/>
              <w:topLinePunct w:val="0"/>
              <w:bidi w:val="0"/>
              <w:snapToGrid/>
              <w:spacing w:line="360" w:lineRule="auto"/>
              <w:jc w:val="center"/>
              <w:textAlignment w:val="auto"/>
              <w:rPr>
                <w:rFonts w:hint="eastAsia" w:ascii="Times New Roman" w:hAnsi="Times New Roman" w:eastAsia="仿宋" w:cs="Times New Roman"/>
                <w:b w:val="0"/>
                <w:bCs w:val="0"/>
                <w:kern w:val="0"/>
                <w:sz w:val="22"/>
                <w:szCs w:val="22"/>
                <w:highlight w:val="none"/>
                <w:lang w:val="zh-CN" w:eastAsia="zh-CN" w:bidi="ar-SA"/>
              </w:rPr>
            </w:pPr>
            <w:r>
              <w:rPr>
                <w:rFonts w:hint="eastAsia" w:ascii="Times New Roman" w:hAnsi="Times New Roman" w:eastAsia="仿宋" w:cs="Times New Roman"/>
                <w:b/>
                <w:bCs/>
                <w:kern w:val="0"/>
                <w:sz w:val="22"/>
                <w:szCs w:val="22"/>
                <w:highlight w:val="none"/>
                <w:lang w:val="zh-CN" w:eastAsia="zh-CN" w:bidi="ar-SA"/>
              </w:rPr>
              <w:t>（实质性要求）</w:t>
            </w:r>
          </w:p>
        </w:tc>
        <w:tc>
          <w:tcPr>
            <w:tcW w:w="6746" w:type="dxa"/>
            <w:shd w:val="clear" w:color="auto" w:fill="auto"/>
            <w:vAlign w:val="center"/>
          </w:tcPr>
          <w:p w14:paraId="330C8613">
            <w:pPr>
              <w:keepNext w:val="0"/>
              <w:keepLines w:val="0"/>
              <w:pageBreakBefore w:val="0"/>
              <w:widowControl w:val="0"/>
              <w:kinsoku/>
              <w:wordWrap/>
              <w:overflowPunct/>
              <w:topLinePunct w:val="0"/>
              <w:bidi w:val="0"/>
              <w:snapToGrid/>
              <w:spacing w:line="360" w:lineRule="auto"/>
              <w:ind w:left="210" w:leftChars="100"/>
              <w:textAlignment w:val="auto"/>
              <w:rPr>
                <w:rFonts w:hint="eastAsia" w:ascii="仿宋" w:hAnsi="仿宋" w:eastAsia="仿宋" w:cs="仿宋"/>
                <w:color w:val="000000" w:themeColor="text1"/>
                <w:sz w:val="22"/>
                <w:szCs w:val="22"/>
                <w:highlight w:val="none"/>
                <w:lang w:val="zh-CN" w:eastAsia="zh-CN"/>
                <w14:textFill>
                  <w14:solidFill>
                    <w14:schemeClr w14:val="tx1"/>
                  </w14:solidFill>
                </w14:textFill>
              </w:rPr>
            </w:pPr>
            <w:r>
              <w:rPr>
                <w:rFonts w:hint="eastAsia" w:ascii="仿宋" w:hAnsi="仿宋" w:eastAsia="仿宋" w:cs="仿宋"/>
                <w:color w:val="000000" w:themeColor="text1"/>
                <w:sz w:val="22"/>
                <w:szCs w:val="22"/>
                <w:highlight w:val="none"/>
                <w:lang w:val="zh-CN" w:eastAsia="zh-CN"/>
                <w14:textFill>
                  <w14:solidFill>
                    <w14:schemeClr w14:val="tx1"/>
                  </w14:solidFill>
                </w14:textFill>
              </w:rPr>
              <w:t>（</w:t>
            </w:r>
            <w:r>
              <w:rPr>
                <w:rFonts w:hint="eastAsia" w:ascii="仿宋" w:hAnsi="仿宋" w:eastAsia="仿宋" w:cs="仿宋"/>
                <w:color w:val="000000" w:themeColor="text1"/>
                <w:sz w:val="22"/>
                <w:szCs w:val="22"/>
                <w:highlight w:val="none"/>
                <w:lang w:val="en-US" w:eastAsia="zh-CN"/>
                <w14:textFill>
                  <w14:solidFill>
                    <w14:schemeClr w14:val="tx1"/>
                  </w14:solidFill>
                </w14:textFill>
              </w:rPr>
              <w:t>1</w:t>
            </w:r>
            <w:r>
              <w:rPr>
                <w:rFonts w:hint="eastAsia" w:ascii="仿宋" w:hAnsi="仿宋" w:eastAsia="仿宋" w:cs="仿宋"/>
                <w:color w:val="000000" w:themeColor="text1"/>
                <w:sz w:val="22"/>
                <w:szCs w:val="22"/>
                <w:highlight w:val="none"/>
                <w:lang w:val="zh-CN" w:eastAsia="zh-CN"/>
                <w14:textFill>
                  <w14:solidFill>
                    <w14:schemeClr w14:val="tx1"/>
                  </w14:solidFill>
                </w14:textFill>
              </w:rPr>
              <w:t>）</w:t>
            </w:r>
            <w:r>
              <w:rPr>
                <w:rFonts w:hint="eastAsia" w:ascii="仿宋" w:hAnsi="仿宋" w:eastAsia="仿宋" w:cs="仿宋"/>
                <w:color w:val="000000" w:themeColor="text1"/>
                <w:sz w:val="22"/>
                <w:szCs w:val="22"/>
                <w:highlight w:val="none"/>
                <w:lang w:val="en-US" w:eastAsia="zh-CN"/>
                <w14:textFill>
                  <w14:solidFill>
                    <w14:schemeClr w14:val="tx1"/>
                  </w14:solidFill>
                </w14:textFill>
              </w:rPr>
              <w:t>本项目</w:t>
            </w:r>
            <w:r>
              <w:rPr>
                <w:rFonts w:hint="eastAsia" w:ascii="仿宋" w:hAnsi="仿宋" w:eastAsia="仿宋" w:cs="仿宋"/>
                <w:color w:val="000000" w:themeColor="text1"/>
                <w:sz w:val="22"/>
                <w:szCs w:val="22"/>
                <w:highlight w:val="none"/>
                <w:lang w:val="zh-CN" w:eastAsia="zh-CN"/>
                <w14:textFill>
                  <w14:solidFill>
                    <w14:schemeClr w14:val="tx1"/>
                  </w14:solidFill>
                </w14:textFill>
              </w:rPr>
              <w:t>按照国家计委计价格[2002]1980号及发改办价格[2003]857号文规定的收费标准下浮25%收取，代理服务费共计5625.00元；</w:t>
            </w:r>
          </w:p>
          <w:p w14:paraId="6CC9241D">
            <w:pPr>
              <w:keepNext w:val="0"/>
              <w:keepLines w:val="0"/>
              <w:pageBreakBefore w:val="0"/>
              <w:widowControl w:val="0"/>
              <w:kinsoku/>
              <w:wordWrap/>
              <w:overflowPunct/>
              <w:topLinePunct w:val="0"/>
              <w:bidi w:val="0"/>
              <w:snapToGrid/>
              <w:spacing w:line="360" w:lineRule="auto"/>
              <w:ind w:left="210" w:leftChars="100"/>
              <w:textAlignment w:val="auto"/>
              <w:rPr>
                <w:rFonts w:hint="eastAsia" w:ascii="仿宋" w:hAnsi="仿宋" w:eastAsia="仿宋" w:cs="仿宋"/>
                <w:color w:val="000000" w:themeColor="text1"/>
                <w:sz w:val="22"/>
                <w:szCs w:val="22"/>
                <w:highlight w:val="none"/>
                <w:lang w:val="zh-CN" w:eastAsia="zh-CN"/>
                <w14:textFill>
                  <w14:solidFill>
                    <w14:schemeClr w14:val="tx1"/>
                  </w14:solidFill>
                </w14:textFill>
              </w:rPr>
            </w:pPr>
            <w:r>
              <w:rPr>
                <w:rFonts w:hint="eastAsia" w:ascii="仿宋" w:hAnsi="仿宋" w:eastAsia="仿宋" w:cs="仿宋"/>
                <w:color w:val="000000" w:themeColor="text1"/>
                <w:sz w:val="22"/>
                <w:szCs w:val="22"/>
                <w:highlight w:val="none"/>
                <w:lang w:val="zh-CN" w:eastAsia="zh-CN"/>
                <w14:textFill>
                  <w14:solidFill>
                    <w14:schemeClr w14:val="tx1"/>
                  </w14:solidFill>
                </w14:textFill>
              </w:rPr>
              <w:t>（</w:t>
            </w:r>
            <w:r>
              <w:rPr>
                <w:rFonts w:hint="eastAsia" w:ascii="仿宋" w:hAnsi="仿宋" w:eastAsia="仿宋" w:cs="仿宋"/>
                <w:color w:val="000000" w:themeColor="text1"/>
                <w:sz w:val="22"/>
                <w:szCs w:val="22"/>
                <w:highlight w:val="none"/>
                <w:lang w:val="en-US" w:eastAsia="zh-CN"/>
                <w14:textFill>
                  <w14:solidFill>
                    <w14:schemeClr w14:val="tx1"/>
                  </w14:solidFill>
                </w14:textFill>
              </w:rPr>
              <w:t>2</w:t>
            </w:r>
            <w:r>
              <w:rPr>
                <w:rFonts w:hint="eastAsia" w:ascii="仿宋" w:hAnsi="仿宋" w:eastAsia="仿宋" w:cs="仿宋"/>
                <w:color w:val="000000" w:themeColor="text1"/>
                <w:sz w:val="22"/>
                <w:szCs w:val="22"/>
                <w:highlight w:val="none"/>
                <w:lang w:val="zh-CN" w:eastAsia="zh-CN"/>
                <w14:textFill>
                  <w14:solidFill>
                    <w14:schemeClr w14:val="tx1"/>
                  </w14:solidFill>
                </w14:textFill>
              </w:rPr>
              <w:t>）由成交供应商在领取</w:t>
            </w:r>
            <w:r>
              <w:rPr>
                <w:rFonts w:hint="eastAsia" w:ascii="仿宋" w:hAnsi="仿宋" w:eastAsia="仿宋" w:cs="仿宋"/>
                <w:color w:val="000000" w:themeColor="text1"/>
                <w:sz w:val="22"/>
                <w:szCs w:val="22"/>
                <w:highlight w:val="none"/>
                <w:lang w:val="en-US" w:eastAsia="zh-CN"/>
                <w14:textFill>
                  <w14:solidFill>
                    <w14:schemeClr w14:val="tx1"/>
                  </w14:solidFill>
                </w14:textFill>
              </w:rPr>
              <w:t>成交</w:t>
            </w:r>
            <w:r>
              <w:rPr>
                <w:rFonts w:hint="eastAsia" w:ascii="仿宋" w:hAnsi="仿宋" w:eastAsia="仿宋" w:cs="仿宋"/>
                <w:color w:val="000000" w:themeColor="text1"/>
                <w:sz w:val="22"/>
                <w:szCs w:val="22"/>
                <w:highlight w:val="none"/>
                <w:lang w:val="zh-CN" w:eastAsia="zh-CN"/>
                <w14:textFill>
                  <w14:solidFill>
                    <w14:schemeClr w14:val="tx1"/>
                  </w14:solidFill>
                </w14:textFill>
              </w:rPr>
              <w:t>通知书前向采购代理机构</w:t>
            </w:r>
            <w:r>
              <w:rPr>
                <w:rFonts w:hint="eastAsia" w:ascii="仿宋" w:hAnsi="仿宋" w:eastAsia="仿宋" w:cs="仿宋"/>
                <w:color w:val="000000" w:themeColor="text1"/>
                <w:sz w:val="22"/>
                <w:szCs w:val="22"/>
                <w:highlight w:val="none"/>
                <w:lang w:val="en-US" w:eastAsia="zh-CN"/>
                <w14:textFill>
                  <w14:solidFill>
                    <w14:schemeClr w14:val="tx1"/>
                  </w14:solidFill>
                </w14:textFill>
              </w:rPr>
              <w:t>一次性</w:t>
            </w:r>
            <w:r>
              <w:rPr>
                <w:rFonts w:hint="eastAsia" w:ascii="仿宋" w:hAnsi="仿宋" w:eastAsia="仿宋" w:cs="仿宋"/>
                <w:color w:val="000000" w:themeColor="text1"/>
                <w:sz w:val="22"/>
                <w:szCs w:val="22"/>
                <w:highlight w:val="none"/>
                <w:lang w:val="zh-CN" w:eastAsia="zh-CN"/>
                <w14:textFill>
                  <w14:solidFill>
                    <w14:schemeClr w14:val="tx1"/>
                  </w14:solidFill>
                </w14:textFill>
              </w:rPr>
              <w:t>缴纳采购代理服务费；</w:t>
            </w:r>
          </w:p>
          <w:p w14:paraId="04890A19">
            <w:pPr>
              <w:keepNext w:val="0"/>
              <w:keepLines w:val="0"/>
              <w:pageBreakBefore w:val="0"/>
              <w:widowControl w:val="0"/>
              <w:kinsoku/>
              <w:wordWrap/>
              <w:overflowPunct/>
              <w:topLinePunct w:val="0"/>
              <w:bidi w:val="0"/>
              <w:snapToGrid/>
              <w:spacing w:line="360" w:lineRule="auto"/>
              <w:ind w:left="210" w:leftChars="100"/>
              <w:textAlignment w:val="auto"/>
              <w:rPr>
                <w:rFonts w:hint="eastAsia" w:ascii="Times New Roman" w:hAnsi="Times New Roman" w:eastAsia="仿宋" w:cs="Times New Roman"/>
                <w:kern w:val="0"/>
                <w:sz w:val="22"/>
                <w:szCs w:val="22"/>
                <w:highlight w:val="none"/>
                <w:lang w:val="zh-CN" w:eastAsia="zh-CN" w:bidi="ar-SA"/>
              </w:rPr>
            </w:pPr>
            <w:r>
              <w:rPr>
                <w:rFonts w:hint="eastAsia" w:ascii="Times New Roman" w:hAnsi="Times New Roman" w:eastAsia="仿宋" w:cs="Times New Roman"/>
                <w:kern w:val="0"/>
                <w:sz w:val="22"/>
                <w:szCs w:val="22"/>
                <w:highlight w:val="none"/>
                <w:lang w:val="zh-CN" w:eastAsia="zh-CN" w:bidi="ar-SA"/>
              </w:rPr>
              <w:t>收款单位</w:t>
            </w:r>
            <w:r>
              <w:rPr>
                <w:rFonts w:hint="eastAsia" w:ascii="仿宋" w:hAnsi="仿宋" w:eastAsia="仿宋" w:cs="仿宋"/>
                <w:color w:val="000000" w:themeColor="text1"/>
                <w:sz w:val="22"/>
                <w:szCs w:val="22"/>
                <w:highlight w:val="none"/>
                <w:lang w:val="zh-CN" w:eastAsia="zh-CN"/>
                <w14:textFill>
                  <w14:solidFill>
                    <w14:schemeClr w14:val="tx1"/>
                  </w14:solidFill>
                </w14:textFill>
              </w:rPr>
              <w:t>：</w:t>
            </w:r>
            <w:r>
              <w:rPr>
                <w:rFonts w:hint="default" w:ascii="仿宋" w:hAnsi="仿宋" w:eastAsia="仿宋" w:cs="仿宋"/>
                <w:color w:val="000000" w:themeColor="text1"/>
                <w:sz w:val="22"/>
                <w:szCs w:val="22"/>
                <w:highlight w:val="none"/>
                <w:lang w:val="en-US" w:eastAsia="zh-CN"/>
                <w14:textFill>
                  <w14:solidFill>
                    <w14:schemeClr w14:val="tx1"/>
                  </w14:solidFill>
                </w14:textFill>
              </w:rPr>
              <w:t>恒泰工程咨询集团有限公司四川分公司</w:t>
            </w:r>
            <w:r>
              <w:rPr>
                <w:rFonts w:hint="eastAsia" w:ascii="Times New Roman" w:hAnsi="Times New Roman" w:eastAsia="仿宋" w:cs="Times New Roman"/>
                <w:kern w:val="0"/>
                <w:sz w:val="22"/>
                <w:szCs w:val="22"/>
                <w:highlight w:val="none"/>
                <w:lang w:val="zh-CN" w:eastAsia="zh-CN" w:bidi="ar-SA"/>
              </w:rPr>
              <w:t>；</w:t>
            </w:r>
          </w:p>
          <w:p w14:paraId="1524772C">
            <w:pPr>
              <w:keepNext w:val="0"/>
              <w:keepLines w:val="0"/>
              <w:pageBreakBefore w:val="0"/>
              <w:widowControl w:val="0"/>
              <w:kinsoku/>
              <w:wordWrap/>
              <w:overflowPunct/>
              <w:topLinePunct w:val="0"/>
              <w:bidi w:val="0"/>
              <w:snapToGrid/>
              <w:spacing w:line="360" w:lineRule="auto"/>
              <w:ind w:left="210" w:leftChars="100"/>
              <w:textAlignment w:val="auto"/>
              <w:rPr>
                <w:rFonts w:hint="eastAsia" w:ascii="Times New Roman" w:hAnsi="Times New Roman" w:eastAsia="仿宋" w:cs="Times New Roman"/>
                <w:kern w:val="0"/>
                <w:sz w:val="22"/>
                <w:szCs w:val="22"/>
                <w:highlight w:val="none"/>
                <w:lang w:val="zh-CN" w:eastAsia="zh-CN" w:bidi="ar-SA"/>
              </w:rPr>
            </w:pPr>
            <w:r>
              <w:rPr>
                <w:rFonts w:hint="eastAsia" w:ascii="Times New Roman" w:hAnsi="Times New Roman" w:eastAsia="仿宋" w:cs="Times New Roman"/>
                <w:kern w:val="0"/>
                <w:sz w:val="22"/>
                <w:szCs w:val="22"/>
                <w:highlight w:val="none"/>
                <w:lang w:val="zh-CN" w:eastAsia="zh-CN" w:bidi="ar-SA"/>
              </w:rPr>
              <w:t>开 户 行：中国民生银行股份有限公司成都蜀汉支行；</w:t>
            </w:r>
          </w:p>
          <w:p w14:paraId="16BCFB86">
            <w:pPr>
              <w:keepNext w:val="0"/>
              <w:keepLines w:val="0"/>
              <w:pageBreakBefore w:val="0"/>
              <w:widowControl w:val="0"/>
              <w:kinsoku/>
              <w:wordWrap/>
              <w:overflowPunct/>
              <w:topLinePunct w:val="0"/>
              <w:bidi w:val="0"/>
              <w:snapToGrid/>
              <w:spacing w:line="360" w:lineRule="auto"/>
              <w:ind w:left="210" w:leftChars="100"/>
              <w:textAlignment w:val="auto"/>
              <w:rPr>
                <w:rFonts w:hint="default" w:ascii="仿宋" w:hAnsi="仿宋" w:eastAsia="仿宋" w:cs="仿宋"/>
                <w:color w:val="000000" w:themeColor="text1"/>
                <w:kern w:val="2"/>
                <w:sz w:val="22"/>
                <w:szCs w:val="22"/>
                <w:highlight w:val="none"/>
                <w:lang w:val="en-US" w:eastAsia="zh-CN" w:bidi="ar-SA"/>
                <w14:textFill>
                  <w14:solidFill>
                    <w14:schemeClr w14:val="tx1"/>
                  </w14:solidFill>
                </w14:textFill>
              </w:rPr>
            </w:pPr>
            <w:r>
              <w:rPr>
                <w:rFonts w:hint="eastAsia" w:ascii="Times New Roman" w:hAnsi="Times New Roman" w:eastAsia="仿宋" w:cs="Times New Roman"/>
                <w:kern w:val="0"/>
                <w:sz w:val="22"/>
                <w:szCs w:val="22"/>
                <w:highlight w:val="none"/>
                <w:lang w:val="zh-CN" w:eastAsia="zh-CN" w:bidi="ar-SA"/>
              </w:rPr>
              <w:t>银行账号：6387 97990</w:t>
            </w:r>
          </w:p>
        </w:tc>
      </w:tr>
      <w:tr w14:paraId="29A4DFC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356C0372">
            <w:pPr>
              <w:pStyle w:val="33"/>
              <w:numPr>
                <w:ilvl w:val="0"/>
                <w:numId w:val="3"/>
              </w:numPr>
              <w:tabs>
                <w:tab w:val="left" w:pos="220"/>
                <w:tab w:val="clear" w:pos="0"/>
              </w:tabs>
              <w:bidi w:val="0"/>
              <w:adjustRightInd w:val="0"/>
              <w:snapToGrid w:val="0"/>
              <w:ind w:left="210" w:leftChars="0" w:firstLine="0" w:firstLineChars="0"/>
              <w:jc w:val="both"/>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pPr>
          </w:p>
        </w:tc>
        <w:tc>
          <w:tcPr>
            <w:tcW w:w="1661" w:type="dxa"/>
            <w:vAlign w:val="center"/>
          </w:tcPr>
          <w:p w14:paraId="2DD63A34">
            <w:pPr>
              <w:keepNext w:val="0"/>
              <w:keepLines w:val="0"/>
              <w:pageBreakBefore w:val="0"/>
              <w:widowControl w:val="0"/>
              <w:kinsoku/>
              <w:wordWrap/>
              <w:overflowPunct/>
              <w:topLinePunct w:val="0"/>
              <w:bidi w:val="0"/>
              <w:snapToGrid/>
              <w:spacing w:line="360" w:lineRule="auto"/>
              <w:jc w:val="center"/>
              <w:textAlignment w:val="auto"/>
              <w:rPr>
                <w:rFonts w:hint="eastAsia" w:ascii="Times New Roman" w:hAnsi="Times New Roman" w:eastAsia="仿宋" w:cs="Times New Roman"/>
                <w:b w:val="0"/>
                <w:bCs w:val="0"/>
                <w:color w:val="000000" w:themeColor="text1"/>
                <w:kern w:val="0"/>
                <w:sz w:val="22"/>
                <w:szCs w:val="22"/>
                <w:highlight w:val="none"/>
                <w:lang w:val="zh-CN" w:eastAsia="zh-CN" w:bidi="ar-SA"/>
                <w14:textFill>
                  <w14:solidFill>
                    <w14:schemeClr w14:val="tx1"/>
                  </w14:solidFill>
                </w14:textFill>
              </w:rPr>
            </w:pPr>
            <w:r>
              <w:rPr>
                <w:rFonts w:hint="eastAsia" w:ascii="Times New Roman" w:hAnsi="Times New Roman" w:eastAsia="仿宋" w:cs="Times New Roman"/>
                <w:b w:val="0"/>
                <w:bCs w:val="0"/>
                <w:color w:val="000000" w:themeColor="text1"/>
                <w:kern w:val="0"/>
                <w:sz w:val="22"/>
                <w:szCs w:val="22"/>
                <w:highlight w:val="none"/>
                <w:lang w:val="zh-CN" w:eastAsia="zh-CN" w:bidi="ar-SA"/>
                <w14:textFill>
                  <w14:solidFill>
                    <w14:schemeClr w14:val="tx1"/>
                  </w14:solidFill>
                </w14:textFill>
              </w:rPr>
              <w:t>报价</w:t>
            </w:r>
            <w:r>
              <w:rPr>
                <w:rFonts w:hint="eastAsia" w:ascii="Times New Roman" w:hAnsi="Times New Roman" w:eastAsia="仿宋" w:cs="Times New Roman"/>
                <w:b w:val="0"/>
                <w:bCs w:val="0"/>
                <w:color w:val="000000" w:themeColor="text1"/>
                <w:kern w:val="0"/>
                <w:sz w:val="22"/>
                <w:szCs w:val="22"/>
                <w:highlight w:val="none"/>
                <w:lang w:val="en-US" w:eastAsia="zh-CN" w:bidi="ar-SA"/>
                <w14:textFill>
                  <w14:solidFill>
                    <w14:schemeClr w14:val="tx1"/>
                  </w14:solidFill>
                </w14:textFill>
              </w:rPr>
              <w:t>或</w:t>
            </w:r>
            <w:r>
              <w:rPr>
                <w:rFonts w:hint="eastAsia" w:ascii="Times New Roman" w:hAnsi="Times New Roman" w:eastAsia="仿宋" w:cs="Times New Roman"/>
                <w:b w:val="0"/>
                <w:bCs w:val="0"/>
                <w:color w:val="000000" w:themeColor="text1"/>
                <w:kern w:val="0"/>
                <w:sz w:val="22"/>
                <w:szCs w:val="22"/>
                <w:highlight w:val="none"/>
                <w:lang w:val="zh-CN" w:eastAsia="zh-CN" w:bidi="ar-SA"/>
                <w14:textFill>
                  <w14:solidFill>
                    <w14:schemeClr w14:val="tx1"/>
                  </w14:solidFill>
                </w14:textFill>
              </w:rPr>
              <w:t>分值</w:t>
            </w:r>
            <w:r>
              <w:rPr>
                <w:rFonts w:hint="eastAsia" w:ascii="Times New Roman" w:hAnsi="Times New Roman" w:eastAsia="仿宋" w:cs="Times New Roman"/>
                <w:b w:val="0"/>
                <w:bCs w:val="0"/>
                <w:color w:val="000000" w:themeColor="text1"/>
                <w:kern w:val="0"/>
                <w:sz w:val="22"/>
                <w:szCs w:val="22"/>
                <w:highlight w:val="none"/>
                <w:lang w:val="en-US" w:eastAsia="zh-CN" w:bidi="ar-SA"/>
                <w14:textFill>
                  <w14:solidFill>
                    <w14:schemeClr w14:val="tx1"/>
                  </w14:solidFill>
                </w14:textFill>
              </w:rPr>
              <w:t>的</w:t>
            </w:r>
            <w:r>
              <w:rPr>
                <w:rFonts w:hint="eastAsia" w:ascii="Times New Roman" w:hAnsi="Times New Roman" w:eastAsia="仿宋" w:cs="Times New Roman"/>
                <w:b w:val="0"/>
                <w:bCs w:val="0"/>
                <w:color w:val="000000" w:themeColor="text1"/>
                <w:kern w:val="0"/>
                <w:sz w:val="22"/>
                <w:szCs w:val="22"/>
                <w:highlight w:val="none"/>
                <w:lang w:val="zh-CN" w:eastAsia="zh-CN" w:bidi="ar-SA"/>
                <w14:textFill>
                  <w14:solidFill>
                    <w14:schemeClr w14:val="tx1"/>
                  </w14:solidFill>
                </w14:textFill>
              </w:rPr>
              <w:t>精确度</w:t>
            </w:r>
          </w:p>
        </w:tc>
        <w:tc>
          <w:tcPr>
            <w:tcW w:w="6746" w:type="dxa"/>
            <w:vAlign w:val="center"/>
          </w:tcPr>
          <w:p w14:paraId="7C681216">
            <w:pPr>
              <w:keepNext w:val="0"/>
              <w:keepLines w:val="0"/>
              <w:pageBreakBefore w:val="0"/>
              <w:widowControl w:val="0"/>
              <w:kinsoku/>
              <w:wordWrap/>
              <w:overflowPunct/>
              <w:topLinePunct w:val="0"/>
              <w:bidi w:val="0"/>
              <w:snapToGrid/>
              <w:spacing w:line="360" w:lineRule="auto"/>
              <w:ind w:left="210" w:leftChars="100"/>
              <w:textAlignment w:val="auto"/>
              <w:rPr>
                <w:rFonts w:hint="eastAsia" w:ascii="仿宋" w:hAnsi="仿宋" w:eastAsia="仿宋" w:cs="仿宋"/>
                <w:color w:val="000000" w:themeColor="text1"/>
                <w:sz w:val="22"/>
                <w:szCs w:val="22"/>
                <w:highlight w:val="none"/>
                <w:lang w:val="zh-CN" w:eastAsia="zh-CN"/>
                <w14:textFill>
                  <w14:solidFill>
                    <w14:schemeClr w14:val="tx1"/>
                  </w14:solidFill>
                </w14:textFill>
              </w:rPr>
            </w:pPr>
            <w:r>
              <w:rPr>
                <w:rFonts w:hint="eastAsia" w:ascii="Times New Roman" w:hAnsi="Times New Roman" w:eastAsia="仿宋" w:cs="Times New Roman"/>
                <w:color w:val="000000" w:themeColor="text1"/>
                <w:kern w:val="0"/>
                <w:sz w:val="22"/>
                <w:szCs w:val="22"/>
                <w:highlight w:val="none"/>
                <w:lang w:val="en-US" w:eastAsia="zh-CN" w:bidi="ar-SA"/>
                <w14:textFill>
                  <w14:solidFill>
                    <w14:schemeClr w14:val="tx1"/>
                  </w14:solidFill>
                </w14:textFill>
              </w:rPr>
              <w:t>本项目所涉及的报价或分值的计算，保留小数点后两位</w:t>
            </w:r>
            <w:r>
              <w:rPr>
                <w:rFonts w:hint="eastAsia" w:ascii="Times New Roman" w:hAnsi="Times New Roman" w:eastAsia="仿宋" w:cs="Times New Roman"/>
                <w:color w:val="000000" w:themeColor="text1"/>
                <w:kern w:val="0"/>
                <w:sz w:val="22"/>
                <w:szCs w:val="22"/>
                <w:highlight w:val="none"/>
                <w:lang w:val="zh-CN" w:eastAsia="zh-CN" w:bidi="ar-SA"/>
                <w14:textFill>
                  <w14:solidFill>
                    <w14:schemeClr w14:val="tx1"/>
                  </w14:solidFill>
                </w14:textFill>
              </w:rPr>
              <w:t>，超出</w:t>
            </w:r>
            <w:r>
              <w:rPr>
                <w:rFonts w:hint="eastAsia" w:ascii="Times New Roman" w:hAnsi="Times New Roman" w:eastAsia="仿宋" w:cs="Times New Roman"/>
                <w:color w:val="000000" w:themeColor="text1"/>
                <w:kern w:val="0"/>
                <w:sz w:val="22"/>
                <w:szCs w:val="22"/>
                <w:highlight w:val="none"/>
                <w:lang w:val="en-US" w:eastAsia="zh-CN" w:bidi="ar-SA"/>
                <w14:textFill>
                  <w14:solidFill>
                    <w14:schemeClr w14:val="tx1"/>
                  </w14:solidFill>
                </w14:textFill>
              </w:rPr>
              <w:t>后两</w:t>
            </w:r>
            <w:r>
              <w:rPr>
                <w:rFonts w:hint="eastAsia" w:ascii="Times New Roman" w:hAnsi="Times New Roman" w:eastAsia="仿宋" w:cs="Times New Roman"/>
                <w:color w:val="000000" w:themeColor="text1"/>
                <w:kern w:val="0"/>
                <w:sz w:val="22"/>
                <w:szCs w:val="22"/>
                <w:highlight w:val="none"/>
                <w:lang w:val="zh-CN" w:eastAsia="zh-CN" w:bidi="ar-SA"/>
                <w14:textFill>
                  <w14:solidFill>
                    <w14:schemeClr w14:val="tx1"/>
                  </w14:solidFill>
                </w14:textFill>
              </w:rPr>
              <w:t>的数值</w:t>
            </w:r>
            <w:r>
              <w:rPr>
                <w:rFonts w:hint="eastAsia" w:ascii="Times New Roman" w:hAnsi="Times New Roman" w:eastAsia="仿宋" w:cs="Times New Roman"/>
                <w:color w:val="000000" w:themeColor="text1"/>
                <w:kern w:val="0"/>
                <w:sz w:val="22"/>
                <w:szCs w:val="22"/>
                <w:highlight w:val="none"/>
                <w:lang w:val="en-US" w:eastAsia="zh-CN" w:bidi="ar-SA"/>
                <w14:textFill>
                  <w14:solidFill>
                    <w14:schemeClr w14:val="tx1"/>
                  </w14:solidFill>
                </w14:textFill>
              </w:rPr>
              <w:t>均</w:t>
            </w:r>
            <w:r>
              <w:rPr>
                <w:rFonts w:hint="eastAsia" w:ascii="Times New Roman" w:hAnsi="Times New Roman" w:eastAsia="仿宋" w:cs="Times New Roman"/>
                <w:color w:val="000000" w:themeColor="text1"/>
                <w:kern w:val="0"/>
                <w:sz w:val="22"/>
                <w:szCs w:val="22"/>
                <w:highlight w:val="none"/>
                <w:lang w:val="zh-CN" w:eastAsia="zh-CN" w:bidi="ar-SA"/>
                <w14:textFill>
                  <w14:solidFill>
                    <w14:schemeClr w14:val="tx1"/>
                  </w14:solidFill>
                </w14:textFill>
              </w:rPr>
              <w:t>采用四舍五入的方式进行精确</w:t>
            </w:r>
          </w:p>
        </w:tc>
      </w:tr>
      <w:tr w14:paraId="74FDEC2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52E4DBB6">
            <w:pPr>
              <w:pStyle w:val="33"/>
              <w:numPr>
                <w:ilvl w:val="0"/>
                <w:numId w:val="3"/>
              </w:numPr>
              <w:tabs>
                <w:tab w:val="left" w:pos="220"/>
                <w:tab w:val="clear" w:pos="0"/>
              </w:tabs>
              <w:bidi w:val="0"/>
              <w:adjustRightInd w:val="0"/>
              <w:snapToGrid w:val="0"/>
              <w:ind w:left="210" w:leftChars="0" w:firstLine="0" w:firstLineChars="0"/>
              <w:jc w:val="both"/>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pPr>
          </w:p>
        </w:tc>
        <w:tc>
          <w:tcPr>
            <w:tcW w:w="1661" w:type="dxa"/>
            <w:vAlign w:val="center"/>
          </w:tcPr>
          <w:p w14:paraId="36DC76CA">
            <w:pPr>
              <w:keepNext w:val="0"/>
              <w:keepLines w:val="0"/>
              <w:pageBreakBefore w:val="0"/>
              <w:widowControl w:val="0"/>
              <w:kinsoku/>
              <w:wordWrap/>
              <w:overflowPunct/>
              <w:topLinePunct w:val="0"/>
              <w:bidi w:val="0"/>
              <w:snapToGrid/>
              <w:spacing w:line="360" w:lineRule="auto"/>
              <w:jc w:val="center"/>
              <w:textAlignment w:val="auto"/>
              <w:rPr>
                <w:rFonts w:hint="eastAsia" w:ascii="Times New Roman" w:hAnsi="Times New Roman" w:eastAsia="仿宋" w:cs="Times New Roman"/>
                <w:b/>
                <w:bCs/>
                <w:color w:val="000000" w:themeColor="text1"/>
                <w:kern w:val="0"/>
                <w:sz w:val="22"/>
                <w:szCs w:val="22"/>
                <w:highlight w:val="none"/>
                <w:lang w:val="zh-CN" w:eastAsia="zh-CN" w:bidi="ar-SA"/>
                <w14:textFill>
                  <w14:solidFill>
                    <w14:schemeClr w14:val="tx1"/>
                  </w14:solidFill>
                </w14:textFill>
              </w:rPr>
            </w:pPr>
            <w:r>
              <w:rPr>
                <w:rFonts w:hint="eastAsia" w:ascii="Times New Roman" w:hAnsi="Times New Roman" w:eastAsia="仿宋" w:cs="Times New Roman"/>
                <w:b w:val="0"/>
                <w:bCs w:val="0"/>
                <w:color w:val="000000" w:themeColor="text1"/>
                <w:kern w:val="0"/>
                <w:sz w:val="22"/>
                <w:szCs w:val="22"/>
                <w:highlight w:val="none"/>
                <w:lang w:val="zh-CN" w:eastAsia="zh-CN" w:bidi="ar-SA"/>
                <w14:textFill>
                  <w14:solidFill>
                    <w14:schemeClr w14:val="tx1"/>
                  </w14:solidFill>
                </w14:textFill>
              </w:rPr>
              <w:t>说明</w:t>
            </w:r>
          </w:p>
        </w:tc>
        <w:tc>
          <w:tcPr>
            <w:tcW w:w="6746" w:type="dxa"/>
            <w:vAlign w:val="center"/>
          </w:tcPr>
          <w:p w14:paraId="3E6BEF6F">
            <w:pPr>
              <w:keepNext w:val="0"/>
              <w:keepLines w:val="0"/>
              <w:pageBreakBefore w:val="0"/>
              <w:widowControl w:val="0"/>
              <w:kinsoku/>
              <w:wordWrap/>
              <w:overflowPunct/>
              <w:topLinePunct w:val="0"/>
              <w:bidi w:val="0"/>
              <w:snapToGrid/>
              <w:spacing w:line="360" w:lineRule="auto"/>
              <w:ind w:left="210" w:leftChars="100"/>
              <w:textAlignment w:val="auto"/>
              <w:rPr>
                <w:rFonts w:hint="default"/>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sz w:val="22"/>
                <w:szCs w:val="22"/>
                <w:highlight w:val="none"/>
                <w:lang w:val="zh-CN" w:eastAsia="zh-CN"/>
                <w14:textFill>
                  <w14:solidFill>
                    <w14:schemeClr w14:val="tx1"/>
                  </w14:solidFill>
                </w14:textFill>
              </w:rPr>
              <w:t>本项目为非政府采购项目，磋商文件中所有涉及政府采购相关内容均为参照执行，最终解释权归采购人和采购代理机构所有</w:t>
            </w:r>
            <w:r>
              <w:rPr>
                <w:rFonts w:hint="eastAsia" w:ascii="仿宋" w:hAnsi="仿宋" w:eastAsia="仿宋" w:cs="仿宋"/>
                <w:color w:val="000000" w:themeColor="text1"/>
                <w:sz w:val="22"/>
                <w:szCs w:val="22"/>
                <w:highlight w:val="none"/>
                <w:lang w:val="en-US" w:eastAsia="zh-CN"/>
                <w14:textFill>
                  <w14:solidFill>
                    <w14:schemeClr w14:val="tx1"/>
                  </w14:solidFill>
                </w14:textFill>
              </w:rPr>
              <w:t>;</w:t>
            </w:r>
          </w:p>
        </w:tc>
      </w:tr>
    </w:tbl>
    <w:p w14:paraId="278716E0">
      <w:pPr>
        <w:rPr>
          <w:rFonts w:ascii="Times New Roman" w:hAnsi="Times New Roman" w:eastAsia="仿宋" w:cs="Times New Roman"/>
          <w:b/>
          <w:color w:val="000000" w:themeColor="text1"/>
          <w:sz w:val="28"/>
          <w:szCs w:val="28"/>
          <w:highlight w:val="none"/>
          <w14:textFill>
            <w14:solidFill>
              <w14:schemeClr w14:val="tx1"/>
            </w14:solidFill>
          </w14:textFill>
        </w:rPr>
      </w:pPr>
      <w:r>
        <w:rPr>
          <w:rFonts w:ascii="Times New Roman" w:hAnsi="Times New Roman" w:eastAsia="仿宋" w:cs="Times New Roman"/>
          <w:b/>
          <w:color w:val="000000" w:themeColor="text1"/>
          <w:sz w:val="28"/>
          <w:szCs w:val="28"/>
          <w:highlight w:val="none"/>
          <w14:textFill>
            <w14:solidFill>
              <w14:schemeClr w14:val="tx1"/>
            </w14:solidFill>
          </w14:textFill>
        </w:rPr>
        <w:br w:type="page"/>
      </w:r>
    </w:p>
    <w:p w14:paraId="49127F08">
      <w:pPr>
        <w:spacing w:line="500" w:lineRule="exact"/>
        <w:jc w:val="center"/>
        <w:outlineLvl w:val="1"/>
        <w:rPr>
          <w:rFonts w:ascii="Times New Roman" w:hAnsi="Times New Roman" w:eastAsia="仿宋" w:cs="Times New Roman"/>
          <w:b/>
          <w:color w:val="000000" w:themeColor="text1"/>
          <w:sz w:val="28"/>
          <w:szCs w:val="28"/>
          <w:highlight w:val="none"/>
          <w14:textFill>
            <w14:solidFill>
              <w14:schemeClr w14:val="tx1"/>
            </w14:solidFill>
          </w14:textFill>
        </w:rPr>
      </w:pPr>
      <w:r>
        <w:rPr>
          <w:rFonts w:ascii="Times New Roman" w:hAnsi="Times New Roman" w:eastAsia="仿宋" w:cs="Times New Roman"/>
          <w:b/>
          <w:color w:val="000000" w:themeColor="text1"/>
          <w:sz w:val="28"/>
          <w:szCs w:val="28"/>
          <w:highlight w:val="none"/>
          <w14:textFill>
            <w14:solidFill>
              <w14:schemeClr w14:val="tx1"/>
            </w14:solidFill>
          </w14:textFill>
        </w:rPr>
        <w:t>二、总  则</w:t>
      </w:r>
    </w:p>
    <w:p w14:paraId="68AA094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ascii="Times New Roman" w:hAnsi="Times New Roman" w:eastAsia="仿宋" w:cs="Times New Roman"/>
          <w:b/>
          <w:color w:val="000000" w:themeColor="text1"/>
          <w:sz w:val="24"/>
          <w:szCs w:val="24"/>
          <w:highlight w:val="none"/>
          <w14:textFill>
            <w14:solidFill>
              <w14:schemeClr w14:val="tx1"/>
            </w14:solidFill>
          </w14:textFill>
        </w:rPr>
      </w:pPr>
      <w:r>
        <w:rPr>
          <w:rFonts w:ascii="Times New Roman" w:hAnsi="Times New Roman" w:eastAsia="仿宋" w:cs="Times New Roman"/>
          <w:b/>
          <w:color w:val="000000" w:themeColor="text1"/>
          <w:sz w:val="24"/>
          <w:szCs w:val="24"/>
          <w:highlight w:val="none"/>
          <w14:textFill>
            <w14:solidFill>
              <w14:schemeClr w14:val="tx1"/>
            </w14:solidFill>
          </w14:textFill>
        </w:rPr>
        <w:t>（一）适用范围</w:t>
      </w:r>
    </w:p>
    <w:p w14:paraId="6186749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1.</w:t>
      </w:r>
      <w:r>
        <w:rPr>
          <w:rFonts w:hint="eastAsia" w:ascii="Times New Roman" w:hAnsi="Times New Roman" w:eastAsia="仿宋" w:cs="Times New Roman"/>
          <w:color w:val="000000" w:themeColor="text1"/>
          <w:sz w:val="24"/>
          <w:szCs w:val="24"/>
          <w:highlight w:val="none"/>
          <w14:textFill>
            <w14:solidFill>
              <w14:schemeClr w14:val="tx1"/>
            </w14:solidFill>
          </w14:textFill>
        </w:rPr>
        <w:t>本</w:t>
      </w:r>
      <w:r>
        <w:rPr>
          <w:rFonts w:hint="eastAsia" w:ascii="Times New Roman" w:hAnsi="Times New Roman" w:eastAsia="仿宋" w:cs="Times New Roman"/>
          <w:color w:val="000000" w:themeColor="text1"/>
          <w:sz w:val="24"/>
          <w:szCs w:val="24"/>
          <w:highlight w:val="none"/>
          <w:lang w:eastAsia="zh-CN"/>
          <w14:textFill>
            <w14:solidFill>
              <w14:schemeClr w14:val="tx1"/>
            </w14:solidFill>
          </w14:textFill>
        </w:rPr>
        <w:t>磋商</w:t>
      </w:r>
      <w:r>
        <w:rPr>
          <w:rFonts w:hint="eastAsia" w:ascii="Times New Roman" w:hAnsi="Times New Roman" w:eastAsia="仿宋" w:cs="Times New Roman"/>
          <w:color w:val="000000" w:themeColor="text1"/>
          <w:sz w:val="24"/>
          <w:szCs w:val="24"/>
          <w:highlight w:val="none"/>
          <w14:textFill>
            <w14:solidFill>
              <w14:schemeClr w14:val="tx1"/>
            </w14:solidFill>
          </w14:textFill>
        </w:rPr>
        <w:t>文件仅适用于本次</w:t>
      </w:r>
      <w:r>
        <w:rPr>
          <w:rFonts w:hint="eastAsia" w:ascii="Times New Roman" w:hAnsi="Times New Roman" w:eastAsia="仿宋" w:cs="Times New Roman"/>
          <w:color w:val="000000" w:themeColor="text1"/>
          <w:sz w:val="24"/>
          <w:szCs w:val="24"/>
          <w:highlight w:val="none"/>
          <w:lang w:eastAsia="zh-CN"/>
          <w14:textFill>
            <w14:solidFill>
              <w14:schemeClr w14:val="tx1"/>
            </w14:solidFill>
          </w14:textFill>
        </w:rPr>
        <w:t>磋商</w:t>
      </w:r>
      <w:r>
        <w:rPr>
          <w:rFonts w:hint="eastAsia" w:ascii="Times New Roman" w:hAnsi="Times New Roman" w:eastAsia="仿宋" w:cs="Times New Roman"/>
          <w:color w:val="000000" w:themeColor="text1"/>
          <w:sz w:val="24"/>
          <w:szCs w:val="24"/>
          <w:highlight w:val="none"/>
          <w14:textFill>
            <w14:solidFill>
              <w14:schemeClr w14:val="tx1"/>
            </w14:solidFill>
          </w14:textFill>
        </w:rPr>
        <w:t>采购项目。</w:t>
      </w:r>
    </w:p>
    <w:p w14:paraId="4ABE642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color w:val="000000" w:themeColor="text1"/>
          <w:highlight w:val="none"/>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2.</w:t>
      </w:r>
      <w:r>
        <w:rPr>
          <w:rFonts w:hint="eastAsia" w:ascii="Times New Roman" w:hAnsi="Times New Roman" w:eastAsia="仿宋" w:cs="Times New Roman"/>
          <w:color w:val="000000" w:themeColor="text1"/>
          <w:sz w:val="24"/>
          <w:szCs w:val="24"/>
          <w:highlight w:val="none"/>
          <w14:textFill>
            <w14:solidFill>
              <w14:schemeClr w14:val="tx1"/>
            </w14:solidFill>
          </w14:textFill>
        </w:rPr>
        <w:t>本</w:t>
      </w:r>
      <w:r>
        <w:rPr>
          <w:rFonts w:hint="eastAsia" w:ascii="Times New Roman" w:hAnsi="Times New Roman" w:eastAsia="仿宋" w:cs="Times New Roman"/>
          <w:color w:val="000000" w:themeColor="text1"/>
          <w:sz w:val="24"/>
          <w:szCs w:val="24"/>
          <w:highlight w:val="none"/>
          <w:lang w:eastAsia="zh-CN"/>
          <w14:textFill>
            <w14:solidFill>
              <w14:schemeClr w14:val="tx1"/>
            </w14:solidFill>
          </w14:textFill>
        </w:rPr>
        <w:t>磋商</w:t>
      </w:r>
      <w:r>
        <w:rPr>
          <w:rFonts w:hint="eastAsia" w:ascii="Times New Roman" w:hAnsi="Times New Roman" w:eastAsia="仿宋" w:cs="Times New Roman"/>
          <w:color w:val="000000" w:themeColor="text1"/>
          <w:sz w:val="24"/>
          <w:szCs w:val="24"/>
          <w:highlight w:val="none"/>
          <w14:textFill>
            <w14:solidFill>
              <w14:schemeClr w14:val="tx1"/>
            </w14:solidFill>
          </w14:textFill>
        </w:rPr>
        <w:t>文件的解释权归采购人和采购代理机构所有。</w:t>
      </w:r>
    </w:p>
    <w:p w14:paraId="26595D9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ascii="Times New Roman" w:hAnsi="Times New Roman" w:eastAsia="仿宋" w:cs="Times New Roman"/>
          <w:b/>
          <w:color w:val="000000" w:themeColor="text1"/>
          <w:sz w:val="24"/>
          <w:szCs w:val="24"/>
          <w:highlight w:val="none"/>
          <w14:textFill>
            <w14:solidFill>
              <w14:schemeClr w14:val="tx1"/>
            </w14:solidFill>
          </w14:textFill>
        </w:rPr>
      </w:pPr>
      <w:r>
        <w:rPr>
          <w:rFonts w:ascii="Times New Roman" w:hAnsi="Times New Roman" w:eastAsia="仿宋" w:cs="Times New Roman"/>
          <w:b/>
          <w:color w:val="000000" w:themeColor="text1"/>
          <w:sz w:val="24"/>
          <w:szCs w:val="24"/>
          <w:highlight w:val="none"/>
          <w14:textFill>
            <w14:solidFill>
              <w14:schemeClr w14:val="tx1"/>
            </w14:solidFill>
          </w14:textFill>
        </w:rPr>
        <w:t>（二）</w:t>
      </w:r>
      <w:r>
        <w:rPr>
          <w:rFonts w:hint="eastAsia" w:ascii="Times New Roman" w:hAnsi="Times New Roman" w:eastAsia="仿宋" w:cs="Times New Roman"/>
          <w:b/>
          <w:color w:val="000000" w:themeColor="text1"/>
          <w:sz w:val="24"/>
          <w:szCs w:val="24"/>
          <w:highlight w:val="none"/>
          <w14:textFill>
            <w14:solidFill>
              <w14:schemeClr w14:val="tx1"/>
            </w14:solidFill>
          </w14:textFill>
        </w:rPr>
        <w:t>采购主体</w:t>
      </w:r>
    </w:p>
    <w:p w14:paraId="234B3EB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1.“采购人”系指成都市技师学院（成都工贸职业技术学院）。</w:t>
      </w:r>
    </w:p>
    <w:p w14:paraId="6647781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2.“采购代理机构”系指</w:t>
      </w:r>
      <w:r>
        <w:rPr>
          <w:rFonts w:hint="eastAsia" w:ascii="Times New Roman" w:hAnsi="Times New Roman" w:eastAsia="仿宋" w:cs="Times New Roman"/>
          <w:sz w:val="24"/>
          <w:szCs w:val="24"/>
          <w:highlight w:val="none"/>
          <w:lang w:val="en-US" w:eastAsia="zh-CN"/>
        </w:rPr>
        <w:t>恒泰工程咨询集团有限公司</w:t>
      </w: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w:t>
      </w:r>
    </w:p>
    <w:p w14:paraId="00F4FAC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color w:val="000000" w:themeColor="text1"/>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3.“采购单位”系指“采购人”和“采购代理机构”的统称。</w:t>
      </w:r>
    </w:p>
    <w:p w14:paraId="178B9FF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default" w:eastAsia="仿宋"/>
          <w:color w:val="000000" w:themeColor="text1"/>
          <w:highlight w:val="none"/>
          <w:lang w:val="en-US" w:eastAsia="zh-CN"/>
          <w14:textFill>
            <w14:solidFill>
              <w14:schemeClr w14:val="tx1"/>
            </w14:solidFill>
          </w14:textFill>
        </w:rPr>
      </w:pPr>
      <w:r>
        <w:rPr>
          <w:rFonts w:ascii="Times New Roman" w:hAnsi="Times New Roman" w:eastAsia="仿宋" w:cs="Times New Roman"/>
          <w:b/>
          <w:color w:val="000000" w:themeColor="text1"/>
          <w:sz w:val="24"/>
          <w:szCs w:val="24"/>
          <w:highlight w:val="none"/>
          <w14:textFill>
            <w14:solidFill>
              <w14:schemeClr w14:val="tx1"/>
            </w14:solidFill>
          </w14:textFill>
        </w:rPr>
        <w:t>（</w:t>
      </w:r>
      <w:r>
        <w:rPr>
          <w:rFonts w:hint="eastAsia" w:ascii="Times New Roman" w:hAnsi="Times New Roman" w:eastAsia="仿宋" w:cs="Times New Roman"/>
          <w:b/>
          <w:color w:val="000000" w:themeColor="text1"/>
          <w:sz w:val="24"/>
          <w:szCs w:val="24"/>
          <w:highlight w:val="none"/>
          <w:lang w:val="en-US" w:eastAsia="zh-CN"/>
          <w14:textFill>
            <w14:solidFill>
              <w14:schemeClr w14:val="tx1"/>
            </w14:solidFill>
          </w14:textFill>
        </w:rPr>
        <w:t>三</w:t>
      </w:r>
      <w:r>
        <w:rPr>
          <w:rFonts w:ascii="Times New Roman" w:hAnsi="Times New Roman" w:eastAsia="仿宋" w:cs="Times New Roman"/>
          <w:b/>
          <w:color w:val="000000" w:themeColor="text1"/>
          <w:sz w:val="24"/>
          <w:szCs w:val="24"/>
          <w:highlight w:val="none"/>
          <w14:textFill>
            <w14:solidFill>
              <w14:schemeClr w14:val="tx1"/>
            </w14:solidFill>
          </w14:textFill>
        </w:rPr>
        <w:t>）</w:t>
      </w:r>
      <w:r>
        <w:rPr>
          <w:rFonts w:hint="eastAsia" w:ascii="Times New Roman" w:hAnsi="Times New Roman" w:eastAsia="仿宋" w:cs="Times New Roman"/>
          <w:b/>
          <w:color w:val="000000" w:themeColor="text1"/>
          <w:sz w:val="24"/>
          <w:szCs w:val="24"/>
          <w:highlight w:val="none"/>
          <w:lang w:val="en-US" w:eastAsia="zh-CN"/>
          <w14:textFill>
            <w14:solidFill>
              <w14:schemeClr w14:val="tx1"/>
            </w14:solidFill>
          </w14:textFill>
        </w:rPr>
        <w:t>有关定义</w:t>
      </w:r>
    </w:p>
    <w:p w14:paraId="30C8E07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1.磋商文件所称的“以上”、“以下”、“以内”、“届满”，包括本数；所称的“不满”、“超过”、“以外”，不包括本数。</w:t>
      </w:r>
    </w:p>
    <w:p w14:paraId="71544D0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2.磋商文件要求供应商提供原件资料的，文件均以“原件”字样作以标注；未作“原件”标注的，提供的资料可使用原件的复印件或影印件。</w:t>
      </w:r>
    </w:p>
    <w:p w14:paraId="42AFD93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3.本磋商文件规定的期间按照年、月、日计算期间的，开始的当日不计入，自下一日开始计算。期间的最后一日是法定休假日的，以法定休假日结束的次日为期间的最后一日。按照年、月计算期间的，到期月的对应日为期间的最后一日；没有对应日的，月末日为期间的最后一日。</w:t>
      </w:r>
    </w:p>
    <w:p w14:paraId="4EB9606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Times New Roman" w:hAnsi="Times New Roman" w:eastAsia="仿宋" w:cs="Times New Roman"/>
          <w:b/>
          <w:color w:val="000000" w:themeColor="text1"/>
          <w:sz w:val="24"/>
          <w:szCs w:val="24"/>
          <w:highlight w:val="none"/>
          <w:lang w:eastAsia="zh-CN"/>
          <w14:textFill>
            <w14:solidFill>
              <w14:schemeClr w14:val="tx1"/>
            </w14:solidFill>
          </w14:textFill>
        </w:rPr>
      </w:pPr>
      <w:r>
        <w:rPr>
          <w:rFonts w:ascii="Times New Roman" w:hAnsi="Times New Roman" w:eastAsia="仿宋" w:cs="Times New Roman"/>
          <w:b/>
          <w:color w:val="000000" w:themeColor="text1"/>
          <w:sz w:val="24"/>
          <w:szCs w:val="24"/>
          <w:highlight w:val="none"/>
          <w14:textFill>
            <w14:solidFill>
              <w14:schemeClr w14:val="tx1"/>
            </w14:solidFill>
          </w14:textFill>
        </w:rPr>
        <w:t>（</w:t>
      </w:r>
      <w:r>
        <w:rPr>
          <w:rFonts w:hint="eastAsia" w:ascii="Times New Roman" w:hAnsi="Times New Roman" w:eastAsia="仿宋" w:cs="Times New Roman"/>
          <w:b/>
          <w:color w:val="000000" w:themeColor="text1"/>
          <w:sz w:val="24"/>
          <w:szCs w:val="24"/>
          <w:highlight w:val="none"/>
          <w:lang w:val="en-US" w:eastAsia="zh-CN"/>
          <w14:textFill>
            <w14:solidFill>
              <w14:schemeClr w14:val="tx1"/>
            </w14:solidFill>
          </w14:textFill>
        </w:rPr>
        <w:t>四</w:t>
      </w:r>
      <w:r>
        <w:rPr>
          <w:rFonts w:ascii="Times New Roman" w:hAnsi="Times New Roman" w:eastAsia="仿宋" w:cs="Times New Roman"/>
          <w:b/>
          <w:color w:val="000000" w:themeColor="text1"/>
          <w:sz w:val="24"/>
          <w:szCs w:val="24"/>
          <w:highlight w:val="none"/>
          <w14:textFill>
            <w14:solidFill>
              <w14:schemeClr w14:val="tx1"/>
            </w14:solidFill>
          </w14:textFill>
        </w:rPr>
        <w:t>）合格的</w:t>
      </w:r>
      <w:r>
        <w:rPr>
          <w:rFonts w:hint="eastAsia" w:ascii="Times New Roman" w:hAnsi="Times New Roman" w:eastAsia="仿宋" w:cs="Times New Roman"/>
          <w:b/>
          <w:color w:val="000000" w:themeColor="text1"/>
          <w:sz w:val="24"/>
          <w:szCs w:val="24"/>
          <w:highlight w:val="none"/>
          <w:lang w:eastAsia="zh-CN"/>
          <w14:textFill>
            <w14:solidFill>
              <w14:schemeClr w14:val="tx1"/>
            </w14:solidFill>
          </w14:textFill>
        </w:rPr>
        <w:t>供应商（实质性要求）</w:t>
      </w:r>
    </w:p>
    <w:p w14:paraId="520B3BC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1.具备法律法规和本磋商文件规定的资格条件；</w:t>
      </w:r>
    </w:p>
    <w:p w14:paraId="6B2378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2.不属于禁止参加本项目采购活动的供应商；</w:t>
      </w:r>
    </w:p>
    <w:p w14:paraId="534B764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color w:val="000000" w:themeColor="text1"/>
          <w:highlight w:val="none"/>
          <w:lang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3.按照规定获取了磋商文件。</w:t>
      </w:r>
    </w:p>
    <w:p w14:paraId="799B40E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ascii="Times New Roman" w:hAnsi="Times New Roman" w:eastAsia="仿宋" w:cs="Times New Roman"/>
          <w:b/>
          <w:color w:val="000000" w:themeColor="text1"/>
          <w:sz w:val="24"/>
          <w:szCs w:val="24"/>
          <w:highlight w:val="none"/>
          <w14:textFill>
            <w14:solidFill>
              <w14:schemeClr w14:val="tx1"/>
            </w14:solidFill>
          </w14:textFill>
        </w:rPr>
      </w:pPr>
      <w:r>
        <w:rPr>
          <w:rFonts w:ascii="Times New Roman" w:hAnsi="Times New Roman" w:eastAsia="仿宋" w:cs="Times New Roman"/>
          <w:b/>
          <w:color w:val="000000" w:themeColor="text1"/>
          <w:sz w:val="24"/>
          <w:szCs w:val="24"/>
          <w:highlight w:val="none"/>
          <w14:textFill>
            <w14:solidFill>
              <w14:schemeClr w14:val="tx1"/>
            </w14:solidFill>
          </w14:textFill>
        </w:rPr>
        <w:t>（</w:t>
      </w:r>
      <w:r>
        <w:rPr>
          <w:rFonts w:hint="eastAsia" w:ascii="Times New Roman" w:hAnsi="Times New Roman" w:eastAsia="仿宋" w:cs="Times New Roman"/>
          <w:b/>
          <w:color w:val="000000" w:themeColor="text1"/>
          <w:sz w:val="24"/>
          <w:szCs w:val="24"/>
          <w:highlight w:val="none"/>
          <w:lang w:val="en-US" w:eastAsia="zh-CN"/>
          <w14:textFill>
            <w14:solidFill>
              <w14:schemeClr w14:val="tx1"/>
            </w14:solidFill>
          </w14:textFill>
        </w:rPr>
        <w:t>五</w:t>
      </w:r>
      <w:r>
        <w:rPr>
          <w:rFonts w:ascii="Times New Roman" w:hAnsi="Times New Roman" w:eastAsia="仿宋" w:cs="Times New Roman"/>
          <w:b/>
          <w:color w:val="000000" w:themeColor="text1"/>
          <w:sz w:val="24"/>
          <w:szCs w:val="24"/>
          <w:highlight w:val="none"/>
          <w14:textFill>
            <w14:solidFill>
              <w14:schemeClr w14:val="tx1"/>
            </w14:solidFill>
          </w14:textFill>
        </w:rPr>
        <w:t>）参与</w:t>
      </w:r>
      <w:r>
        <w:rPr>
          <w:rFonts w:hint="eastAsia" w:ascii="Times New Roman" w:hAnsi="Times New Roman" w:eastAsia="仿宋" w:cs="Times New Roman"/>
          <w:b/>
          <w:color w:val="000000" w:themeColor="text1"/>
          <w:sz w:val="24"/>
          <w:szCs w:val="24"/>
          <w:highlight w:val="none"/>
          <w:lang w:val="en-US" w:eastAsia="zh-CN"/>
          <w14:textFill>
            <w14:solidFill>
              <w14:schemeClr w14:val="tx1"/>
            </w14:solidFill>
          </w14:textFill>
        </w:rPr>
        <w:t>磋商</w:t>
      </w:r>
      <w:r>
        <w:rPr>
          <w:rFonts w:ascii="Times New Roman" w:hAnsi="Times New Roman" w:eastAsia="仿宋" w:cs="Times New Roman"/>
          <w:b/>
          <w:color w:val="000000" w:themeColor="text1"/>
          <w:sz w:val="24"/>
          <w:szCs w:val="24"/>
          <w:highlight w:val="none"/>
          <w14:textFill>
            <w14:solidFill>
              <w14:schemeClr w14:val="tx1"/>
            </w14:solidFill>
          </w14:textFill>
        </w:rPr>
        <w:t>的费用</w:t>
      </w:r>
      <w:r>
        <w:rPr>
          <w:rFonts w:hint="eastAsia" w:ascii="Times New Roman" w:hAnsi="Times New Roman" w:eastAsia="仿宋" w:cs="Times New Roman"/>
          <w:b/>
          <w:color w:val="000000" w:themeColor="text1"/>
          <w:sz w:val="24"/>
          <w:szCs w:val="24"/>
          <w:highlight w:val="none"/>
          <w:lang w:eastAsia="zh-CN"/>
          <w14:textFill>
            <w14:solidFill>
              <w14:schemeClr w14:val="tx1"/>
            </w14:solidFill>
          </w14:textFill>
        </w:rPr>
        <w:t>（实质性要求）</w:t>
      </w:r>
    </w:p>
    <w:p w14:paraId="3715DF0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color w:val="000000" w:themeColor="text1"/>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供应商应自行承担参加磋商活动的一切费用。</w:t>
      </w:r>
    </w:p>
    <w:p w14:paraId="469E8FD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ascii="Times New Roman" w:hAnsi="Times New Roman" w:eastAsia="仿宋" w:cs="Times New Roman"/>
          <w:b/>
          <w:color w:val="000000" w:themeColor="text1"/>
          <w:sz w:val="24"/>
          <w:szCs w:val="24"/>
          <w:highlight w:val="none"/>
          <w14:textFill>
            <w14:solidFill>
              <w14:schemeClr w14:val="tx1"/>
            </w14:solidFill>
          </w14:textFill>
        </w:rPr>
      </w:pPr>
      <w:r>
        <w:rPr>
          <w:rFonts w:ascii="Times New Roman" w:hAnsi="Times New Roman" w:eastAsia="仿宋" w:cs="Times New Roman"/>
          <w:b/>
          <w:color w:val="000000" w:themeColor="text1"/>
          <w:sz w:val="24"/>
          <w:szCs w:val="24"/>
          <w:highlight w:val="none"/>
          <w14:textFill>
            <w14:solidFill>
              <w14:schemeClr w14:val="tx1"/>
            </w14:solidFill>
          </w14:textFill>
        </w:rPr>
        <w:t>（</w:t>
      </w:r>
      <w:r>
        <w:rPr>
          <w:rFonts w:hint="eastAsia" w:ascii="Times New Roman" w:hAnsi="Times New Roman" w:eastAsia="仿宋" w:cs="Times New Roman"/>
          <w:b/>
          <w:color w:val="000000" w:themeColor="text1"/>
          <w:sz w:val="24"/>
          <w:szCs w:val="24"/>
          <w:highlight w:val="none"/>
          <w:lang w:val="en-US" w:eastAsia="zh-CN"/>
          <w14:textFill>
            <w14:solidFill>
              <w14:schemeClr w14:val="tx1"/>
            </w14:solidFill>
          </w14:textFill>
        </w:rPr>
        <w:t>六</w:t>
      </w:r>
      <w:r>
        <w:rPr>
          <w:rFonts w:ascii="Times New Roman" w:hAnsi="Times New Roman" w:eastAsia="仿宋" w:cs="Times New Roman"/>
          <w:b/>
          <w:color w:val="000000" w:themeColor="text1"/>
          <w:sz w:val="24"/>
          <w:szCs w:val="24"/>
          <w:highlight w:val="none"/>
          <w14:textFill>
            <w14:solidFill>
              <w14:schemeClr w14:val="tx1"/>
            </w14:solidFill>
          </w14:textFill>
        </w:rPr>
        <w:t>）充分、公平竞争保障措施</w:t>
      </w:r>
      <w:r>
        <w:rPr>
          <w:rFonts w:hint="eastAsia" w:ascii="Times New Roman" w:hAnsi="Times New Roman" w:eastAsia="仿宋" w:cs="Times New Roman"/>
          <w:b/>
          <w:color w:val="000000" w:themeColor="text1"/>
          <w:sz w:val="24"/>
          <w:szCs w:val="24"/>
          <w:highlight w:val="none"/>
          <w14:textFill>
            <w14:solidFill>
              <w14:schemeClr w14:val="tx1"/>
            </w14:solidFill>
          </w14:textFill>
        </w:rPr>
        <w:t>（实质性要求）</w:t>
      </w:r>
    </w:p>
    <w:p w14:paraId="0001324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1.</w:t>
      </w:r>
      <w:r>
        <w:rPr>
          <w:rFonts w:hint="eastAsia" w:ascii="Times New Roman" w:hAnsi="Times New Roman" w:eastAsia="仿宋" w:cs="Times New Roman"/>
          <w:b/>
          <w:bCs/>
          <w:color w:val="000000" w:themeColor="text1"/>
          <w:sz w:val="24"/>
          <w:szCs w:val="24"/>
          <w:highlight w:val="none"/>
          <w:lang w:val="en-US" w:eastAsia="zh-CN"/>
          <w14:textFill>
            <w14:solidFill>
              <w14:schemeClr w14:val="tx1"/>
            </w14:solidFill>
          </w14:textFill>
        </w:rPr>
        <w:t>利害关系供应商处理。</w:t>
      </w: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单位负责人为同一人或者存在直接控股、管理关系的不同供应商不得参加同一合同项下的采购活动。</w:t>
      </w:r>
    </w:p>
    <w:p w14:paraId="683A346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2.</w:t>
      </w:r>
      <w:r>
        <w:rPr>
          <w:rFonts w:hint="eastAsia" w:ascii="Times New Roman" w:hAnsi="Times New Roman" w:eastAsia="仿宋" w:cs="Times New Roman"/>
          <w:b/>
          <w:bCs/>
          <w:color w:val="000000" w:themeColor="text1"/>
          <w:sz w:val="24"/>
          <w:szCs w:val="24"/>
          <w:highlight w:val="none"/>
          <w:lang w:val="en-US" w:eastAsia="zh-CN"/>
          <w14:textFill>
            <w14:solidFill>
              <w14:schemeClr w14:val="tx1"/>
            </w14:solidFill>
          </w14:textFill>
        </w:rPr>
        <w:t>利害关系授权代表处理。</w:t>
      </w: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两家以上的供应商不得在同一合同项下的采购项目中，委托同一个自然人、同一家庭的人员、同一单位的人员作为其授权代表，否则，其响应文件作为无效处理。</w:t>
      </w:r>
    </w:p>
    <w:p w14:paraId="36CC5BA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3.</w:t>
      </w:r>
      <w:r>
        <w:rPr>
          <w:rFonts w:hint="eastAsia" w:ascii="Times New Roman" w:hAnsi="Times New Roman" w:eastAsia="仿宋" w:cs="Times New Roman"/>
          <w:b/>
          <w:bCs/>
          <w:color w:val="000000" w:themeColor="text1"/>
          <w:sz w:val="24"/>
          <w:szCs w:val="24"/>
          <w:highlight w:val="none"/>
          <w:lang w:val="en-US" w:eastAsia="zh-CN"/>
          <w14:textFill>
            <w14:solidFill>
              <w14:schemeClr w14:val="tx1"/>
            </w14:solidFill>
          </w14:textFill>
        </w:rPr>
        <w:t>前期参与供应商处理。</w:t>
      </w: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为采购项目提供整体设计、规范编制或者项目管理、监理、检测等服务的供应商，不得再参加该采购项目的其他采购活动。供应商为采购人、采购代理机构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14:paraId="5B1E99B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4.供应商实际控制人或者中高级管理人员，同时是采购代理机构工作人员，不得参与本项目采购活动。</w:t>
      </w:r>
    </w:p>
    <w:p w14:paraId="29BF6F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5.同一母公司的两家以上的子公司只能组成联合体参加本项目同一合同项下的采购活动，不得以不同供应商身份同时参加本项目同一合同项下的采购活动。</w:t>
      </w:r>
    </w:p>
    <w:p w14:paraId="438206D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6.供应商与采购代理机构存在关联关系，或者是采购代理机构的母公司或子公司，不得参加本项目采购活动。</w:t>
      </w:r>
    </w:p>
    <w:p w14:paraId="11F0BFF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7.回避。采购活动中，采购人员及相关人员与供应商有下列利害关系之一的，应当回避：</w:t>
      </w:r>
    </w:p>
    <w:p w14:paraId="716C50B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（1）参加采购活动前3年内与供应商存在劳动关系；</w:t>
      </w:r>
    </w:p>
    <w:p w14:paraId="35F2C06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（2）参加采购活动前3年内担任供应商的董事、监事；</w:t>
      </w:r>
    </w:p>
    <w:p w14:paraId="73CB3B4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（3）参加采购活动前3年内是供应商的控股股东或者实际控制人；</w:t>
      </w:r>
    </w:p>
    <w:p w14:paraId="2626824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（4）与供应商的法定代表人或者负责人有夫妻、直系血亲、三代以内旁系血亲或者近姻亲关系；</w:t>
      </w:r>
    </w:p>
    <w:p w14:paraId="4222818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（5）与供应商有其他可能影响采购活动公平、公正进行的关系。</w:t>
      </w:r>
    </w:p>
    <w:p w14:paraId="62F0DE1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本项目采购活动中需要依法回避的相关人员是指磋商小组成员。</w:t>
      </w:r>
    </w:p>
    <w:p w14:paraId="77ACA4E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eastAsia="仿宋"/>
          <w:b/>
          <w:color w:val="000000" w:themeColor="text1"/>
          <w:sz w:val="24"/>
          <w:highlight w:val="none"/>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供应商认为采购人员及相关人员与其他供应商有利害关系的，可以向采购代理机构书面提出回避申请，并说明理由。采购代理机构将及时询问被申请回避人员，有利害关系的被申请回避人员应当回避。</w:t>
      </w:r>
    </w:p>
    <w:p w14:paraId="1B979A09">
      <w:pPr>
        <w:pageBreakBefore w:val="0"/>
        <w:widowControl w:val="0"/>
        <w:kinsoku/>
        <w:wordWrap/>
        <w:overflowPunct/>
        <w:topLinePunct w:val="0"/>
        <w:autoSpaceDE/>
        <w:autoSpaceDN/>
        <w:bidi w:val="0"/>
        <w:snapToGrid/>
        <w:spacing w:line="360" w:lineRule="auto"/>
        <w:ind w:firstLine="482" w:firstLineChars="200"/>
        <w:outlineLvl w:val="2"/>
        <w:rPr>
          <w:rFonts w:eastAsia="仿宋"/>
          <w:b/>
          <w:color w:val="000000" w:themeColor="text1"/>
          <w:sz w:val="24"/>
          <w:highlight w:val="none"/>
          <w14:textFill>
            <w14:solidFill>
              <w14:schemeClr w14:val="tx1"/>
            </w14:solidFill>
          </w14:textFill>
        </w:rPr>
      </w:pPr>
      <w:r>
        <w:rPr>
          <w:rFonts w:eastAsia="仿宋"/>
          <w:b/>
          <w:color w:val="000000" w:themeColor="text1"/>
          <w:sz w:val="24"/>
          <w:highlight w:val="none"/>
          <w14:textFill>
            <w14:solidFill>
              <w14:schemeClr w14:val="tx1"/>
            </w14:solidFill>
          </w14:textFill>
        </w:rPr>
        <w:t>（</w:t>
      </w:r>
      <w:r>
        <w:rPr>
          <w:rFonts w:hint="eastAsia" w:eastAsia="仿宋"/>
          <w:b/>
          <w:color w:val="000000" w:themeColor="text1"/>
          <w:sz w:val="24"/>
          <w:highlight w:val="none"/>
          <w:lang w:eastAsia="zh-CN"/>
          <w14:textFill>
            <w14:solidFill>
              <w14:schemeClr w14:val="tx1"/>
            </w14:solidFill>
          </w14:textFill>
        </w:rPr>
        <w:t>七</w:t>
      </w:r>
      <w:r>
        <w:rPr>
          <w:rFonts w:eastAsia="仿宋"/>
          <w:b/>
          <w:color w:val="000000" w:themeColor="text1"/>
          <w:sz w:val="24"/>
          <w:highlight w:val="none"/>
          <w14:textFill>
            <w14:solidFill>
              <w14:schemeClr w14:val="tx1"/>
            </w14:solidFill>
          </w14:textFill>
        </w:rPr>
        <w:t>）联合体响应</w:t>
      </w:r>
      <w:r>
        <w:rPr>
          <w:rFonts w:hint="eastAsia" w:ascii="仿宋" w:hAnsi="仿宋" w:eastAsia="仿宋"/>
          <w:b/>
          <w:color w:val="000000" w:themeColor="text1"/>
          <w:sz w:val="24"/>
          <w:highlight w:val="none"/>
          <w14:textFill>
            <w14:solidFill>
              <w14:schemeClr w14:val="tx1"/>
            </w14:solidFill>
          </w14:textFill>
        </w:rPr>
        <w:t>（实质性要求）</w:t>
      </w:r>
    </w:p>
    <w:p w14:paraId="52CD027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color w:val="000000" w:themeColor="text1"/>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1.本项目是否接受联合体响应，以“供应商须知附表”为准。</w:t>
      </w:r>
    </w:p>
    <w:p w14:paraId="4448D13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2.</w:t>
      </w:r>
      <w:r>
        <w:rPr>
          <w:rFonts w:eastAsia="仿宋"/>
          <w:b/>
          <w:color w:val="000000" w:themeColor="text1"/>
          <w:sz w:val="24"/>
          <w:highlight w:val="none"/>
          <w14:textFill>
            <w14:solidFill>
              <w14:schemeClr w14:val="tx1"/>
            </w14:solidFill>
          </w14:textFill>
        </w:rPr>
        <w:t>（</w:t>
      </w:r>
      <w:r>
        <w:rPr>
          <w:rFonts w:hint="eastAsia" w:eastAsia="仿宋"/>
          <w:b/>
          <w:color w:val="000000" w:themeColor="text1"/>
          <w:sz w:val="24"/>
          <w:highlight w:val="none"/>
          <w:lang w:eastAsia="zh-CN"/>
          <w14:textFill>
            <w14:solidFill>
              <w14:schemeClr w14:val="tx1"/>
            </w14:solidFill>
          </w14:textFill>
        </w:rPr>
        <w:t>以下</w:t>
      </w:r>
      <w:r>
        <w:rPr>
          <w:rFonts w:hint="eastAsia" w:eastAsia="仿宋"/>
          <w:b/>
          <w:color w:val="000000" w:themeColor="text1"/>
          <w:sz w:val="24"/>
          <w:highlight w:val="none"/>
          <w:lang w:val="en-US" w:eastAsia="zh-CN"/>
          <w14:textFill>
            <w14:solidFill>
              <w14:schemeClr w14:val="tx1"/>
            </w14:solidFill>
          </w14:textFill>
        </w:rPr>
        <w:t>仅适用</w:t>
      </w:r>
      <w:r>
        <w:rPr>
          <w:rFonts w:eastAsia="仿宋"/>
          <w:b/>
          <w:color w:val="000000" w:themeColor="text1"/>
          <w:sz w:val="24"/>
          <w:highlight w:val="none"/>
          <w14:textFill>
            <w14:solidFill>
              <w14:schemeClr w14:val="tx1"/>
            </w14:solidFill>
          </w14:textFill>
        </w:rPr>
        <w:t>接受联合体响应</w:t>
      </w:r>
      <w:r>
        <w:rPr>
          <w:rFonts w:hint="eastAsia" w:eastAsia="仿宋"/>
          <w:b/>
          <w:color w:val="000000" w:themeColor="text1"/>
          <w:sz w:val="24"/>
          <w:highlight w:val="none"/>
          <w:lang w:val="en-US" w:eastAsia="zh-CN"/>
          <w14:textFill>
            <w14:solidFill>
              <w14:schemeClr w14:val="tx1"/>
            </w14:solidFill>
          </w14:textFill>
        </w:rPr>
        <w:t>的情形</w:t>
      </w:r>
      <w:r>
        <w:rPr>
          <w:rFonts w:eastAsia="仿宋"/>
          <w:b/>
          <w:color w:val="000000" w:themeColor="text1"/>
          <w:sz w:val="24"/>
          <w:highlight w:val="none"/>
          <w14:textFill>
            <w14:solidFill>
              <w14:schemeClr w14:val="tx1"/>
            </w14:solidFill>
          </w14:textFill>
        </w:rPr>
        <w:t>）</w:t>
      </w: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两个以上供应商可以组成一个联合体竞争性磋商，以一个供应商的身份竞争性磋商。以联合体形式参加竞争性磋商的，联合体各方均应当符合《中华人民共和国政府采购法》第二十二条规定的条件。</w:t>
      </w:r>
    </w:p>
    <w:p w14:paraId="3C6EA66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3.联合体各方之间应当签订联合体竞争性磋商协议，明确约定联合体各方承担的工作和相应的责任。联合体参与竞争性磋商的，应在响应文件中提供联合体协议。</w:t>
      </w:r>
    </w:p>
    <w:p w14:paraId="0E642C0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4.联合体应当确定其中一个单位为竞争性磋商的全权代表，负责参加竞争性磋商的一切事务。</w:t>
      </w:r>
    </w:p>
    <w:p w14:paraId="7DEA55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5.联合体各方应当共同与采购人签订采购合同，就采购合同约定的事项对采购人承担连带责任。</w:t>
      </w:r>
    </w:p>
    <w:p w14:paraId="4A0106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6.联合体中有同类资质的供应商按照联合体分工承担相同工作的，将按照资质等级较低的供应商确定资质等级。</w:t>
      </w:r>
    </w:p>
    <w:p w14:paraId="40F923E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color w:val="000000" w:themeColor="text1"/>
          <w:highlight w:val="none"/>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7.以联合体形式参加采购活动的，联合体各方不得再单独参加或者与其他供应商另外组成联合体参加同一合同项下的采购活动。</w:t>
      </w:r>
    </w:p>
    <w:p w14:paraId="37A0702E">
      <w:pPr>
        <w:pageBreakBefore w:val="0"/>
        <w:widowControl w:val="0"/>
        <w:kinsoku/>
        <w:wordWrap/>
        <w:overflowPunct/>
        <w:topLinePunct w:val="0"/>
        <w:autoSpaceDE/>
        <w:autoSpaceDN/>
        <w:bidi w:val="0"/>
        <w:snapToGrid/>
        <w:spacing w:line="360" w:lineRule="auto"/>
        <w:ind w:firstLine="482" w:firstLineChars="200"/>
        <w:outlineLvl w:val="2"/>
        <w:rPr>
          <w:rFonts w:hint="eastAsia" w:eastAsia="仿宋"/>
          <w:b/>
          <w:color w:val="000000" w:themeColor="text1"/>
          <w:sz w:val="24"/>
          <w:highlight w:val="none"/>
          <w:lang w:val="en-US" w:eastAsia="zh-CN"/>
          <w14:textFill>
            <w14:solidFill>
              <w14:schemeClr w14:val="tx1"/>
            </w14:solidFill>
          </w14:textFill>
        </w:rPr>
      </w:pPr>
      <w:r>
        <w:rPr>
          <w:rFonts w:hint="eastAsia" w:eastAsia="仿宋"/>
          <w:b/>
          <w:color w:val="000000" w:themeColor="text1"/>
          <w:sz w:val="24"/>
          <w:highlight w:val="none"/>
          <w:lang w:val="en-US" w:eastAsia="zh-CN"/>
          <w14:textFill>
            <w14:solidFill>
              <w14:schemeClr w14:val="tx1"/>
            </w14:solidFill>
          </w14:textFill>
        </w:rPr>
        <w:t>（八）磋商保证金</w:t>
      </w:r>
      <w:r>
        <w:rPr>
          <w:rFonts w:hint="eastAsia" w:eastAsia="仿宋"/>
          <w:b/>
          <w:color w:val="000000" w:themeColor="text1"/>
          <w:sz w:val="24"/>
          <w:highlight w:val="none"/>
          <w14:textFill>
            <w14:solidFill>
              <w14:schemeClr w14:val="tx1"/>
            </w14:solidFill>
          </w14:textFill>
        </w:rPr>
        <w:t>（实质性要求）</w:t>
      </w:r>
    </w:p>
    <w:p w14:paraId="5A20A44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1.本项目是否交纳磋商保证金，以“供应商须知附表”为准。</w:t>
      </w:r>
    </w:p>
    <w:p w14:paraId="7FDF1D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2.</w:t>
      </w:r>
      <w:r>
        <w:rPr>
          <w:rFonts w:hint="eastAsia" w:eastAsia="仿宋"/>
          <w:b/>
          <w:color w:val="000000" w:themeColor="text1"/>
          <w:sz w:val="24"/>
          <w:highlight w:val="none"/>
          <w:lang w:val="en-US" w:eastAsia="zh-CN"/>
          <w14:textFill>
            <w14:solidFill>
              <w14:schemeClr w14:val="tx1"/>
            </w14:solidFill>
          </w14:textFill>
        </w:rPr>
        <w:t>（以下仅适用于交纳保证金的情形</w:t>
      </w: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）供应商应以人民币按磋商文件要求足额缴纳磋商保证金。联合体磋商的，可以由联合体的一方或者共同提交磋商保证金，以一方名义提交磋商保证金的，对联合体各方均具有约束力。</w:t>
      </w:r>
    </w:p>
    <w:p w14:paraId="66430D8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3.未按磋商文件要求在规定时间前交纳规定数额磋商保证金的响应文件无效。</w:t>
      </w:r>
    </w:p>
    <w:p w14:paraId="1FC8E4C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4.供应商所交纳的磋商保证金不计利息。</w:t>
      </w:r>
    </w:p>
    <w:p w14:paraId="3DC5D95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5.发生下列情形之一的，采购代理机构将不予退还磋商保证金：</w:t>
      </w:r>
    </w:p>
    <w:p w14:paraId="0BA4BD1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（1）在磋商文件规定的提交响应文件截止时间后撤回响应文件的；</w:t>
      </w:r>
    </w:p>
    <w:p w14:paraId="75C6993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（2）在采购人确定成交供应商之前放弃成交候选资格的；</w:t>
      </w:r>
    </w:p>
    <w:p w14:paraId="7B8AFFC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（3）成交后放弃、不领取或者不接收成交通知书的；</w:t>
      </w:r>
    </w:p>
    <w:p w14:paraId="1B4D4E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（4）由于成交供应商的原因未能按照磋商文件的规定与采购人签订合同的；</w:t>
      </w:r>
    </w:p>
    <w:p w14:paraId="3F543A5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（5）由于成交供应商的原因未能按照磋商文件的规定交纳履约保证金的；</w:t>
      </w:r>
    </w:p>
    <w:p w14:paraId="30788AF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（6）供应商在采购活动中提供虚假材料的；</w:t>
      </w:r>
    </w:p>
    <w:p w14:paraId="4147E26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（7）报价有效期内，供应商在采购活动中有违法、违规、违纪行为。</w:t>
      </w:r>
    </w:p>
    <w:p w14:paraId="4CCC749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color w:val="000000" w:themeColor="text1"/>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（8）磋商文件规定的其他不予退还磋商保证金的情形。</w:t>
      </w:r>
    </w:p>
    <w:p w14:paraId="33F584ED">
      <w:pPr>
        <w:pageBreakBefore w:val="0"/>
        <w:widowControl w:val="0"/>
        <w:kinsoku/>
        <w:wordWrap/>
        <w:overflowPunct/>
        <w:topLinePunct w:val="0"/>
        <w:autoSpaceDE/>
        <w:autoSpaceDN/>
        <w:bidi w:val="0"/>
        <w:snapToGrid/>
        <w:spacing w:line="360" w:lineRule="auto"/>
        <w:ind w:firstLine="562" w:firstLineChars="200"/>
        <w:jc w:val="center"/>
        <w:outlineLvl w:val="1"/>
        <w:rPr>
          <w:rFonts w:ascii="Times New Roman" w:hAnsi="Times New Roman" w:eastAsia="仿宋" w:cs="Times New Roman"/>
          <w:b/>
          <w:color w:val="000000" w:themeColor="text1"/>
          <w:sz w:val="28"/>
          <w:szCs w:val="28"/>
          <w:highlight w:val="none"/>
          <w14:textFill>
            <w14:solidFill>
              <w14:schemeClr w14:val="tx1"/>
            </w14:solidFill>
          </w14:textFill>
        </w:rPr>
      </w:pPr>
      <w:r>
        <w:rPr>
          <w:rFonts w:ascii="Times New Roman" w:hAnsi="Times New Roman" w:eastAsia="仿宋" w:cs="Times New Roman"/>
          <w:b/>
          <w:color w:val="000000" w:themeColor="text1"/>
          <w:sz w:val="28"/>
          <w:szCs w:val="28"/>
          <w:highlight w:val="none"/>
          <w14:textFill>
            <w14:solidFill>
              <w14:schemeClr w14:val="tx1"/>
            </w14:solidFill>
          </w14:textFill>
        </w:rPr>
        <w:t>三、</w:t>
      </w:r>
      <w:r>
        <w:rPr>
          <w:rFonts w:hint="eastAsia" w:ascii="Times New Roman" w:hAnsi="Times New Roman" w:eastAsia="仿宋" w:cs="Times New Roman"/>
          <w:b/>
          <w:color w:val="000000" w:themeColor="text1"/>
          <w:sz w:val="28"/>
          <w:szCs w:val="28"/>
          <w:highlight w:val="none"/>
          <w:lang w:eastAsia="zh-CN"/>
          <w14:textFill>
            <w14:solidFill>
              <w14:schemeClr w14:val="tx1"/>
            </w14:solidFill>
          </w14:textFill>
        </w:rPr>
        <w:t>磋商</w:t>
      </w:r>
      <w:r>
        <w:rPr>
          <w:rFonts w:ascii="Times New Roman" w:hAnsi="Times New Roman" w:eastAsia="仿宋" w:cs="Times New Roman"/>
          <w:b/>
          <w:color w:val="000000" w:themeColor="text1"/>
          <w:sz w:val="28"/>
          <w:szCs w:val="28"/>
          <w:highlight w:val="none"/>
          <w14:textFill>
            <w14:solidFill>
              <w14:schemeClr w14:val="tx1"/>
            </w14:solidFill>
          </w14:textFill>
        </w:rPr>
        <w:t>文件</w:t>
      </w:r>
    </w:p>
    <w:p w14:paraId="7EC4842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Times New Roman" w:hAnsi="Times New Roman" w:eastAsia="仿宋" w:cs="Times New Roman"/>
          <w:b/>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b/>
          <w:color w:val="000000" w:themeColor="text1"/>
          <w:sz w:val="24"/>
          <w:szCs w:val="24"/>
          <w:highlight w:val="none"/>
          <w:lang w:val="en-US" w:eastAsia="zh-CN"/>
          <w14:textFill>
            <w14:solidFill>
              <w14:schemeClr w14:val="tx1"/>
            </w14:solidFill>
          </w14:textFill>
        </w:rPr>
        <w:t>（一）磋商文件的构成</w:t>
      </w:r>
    </w:p>
    <w:p w14:paraId="050A70F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1.磋商文件是供应商准备响应文件和参加磋商的依据，同时也是磋商的重要依据。磋商文件用以阐明磋商项目所需的资质、技术、服务及报价等要求、磋商程序、有关规定和注意事项以及合同主要条款等。</w:t>
      </w:r>
    </w:p>
    <w:p w14:paraId="53A6ABA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color w:val="000000" w:themeColor="text1"/>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2.供应商应认真阅读和充分理解磋商文件中所有的事项、格式条款和规范要求。供应商应详细阅读磋商文件的全部内容，按照磋商文件的要求提供响应文件，并保证所提供的全部资料的真实性和有效性，一经发现有虚假行为的，将取消其参加磋商或成交资格，并承担相应的法律责任。</w:t>
      </w:r>
      <w:bookmarkStart w:id="9" w:name="_Toc183582211"/>
      <w:bookmarkStart w:id="10" w:name="_Toc183682348"/>
      <w:bookmarkStart w:id="11" w:name="_Toc217446040"/>
    </w:p>
    <w:p w14:paraId="2C0DC6F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Times New Roman" w:hAnsi="Times New Roman" w:eastAsia="仿宋" w:cs="Times New Roman"/>
          <w:b/>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b/>
          <w:color w:val="000000" w:themeColor="text1"/>
          <w:sz w:val="24"/>
          <w:szCs w:val="24"/>
          <w:highlight w:val="none"/>
          <w:lang w:val="en-US" w:eastAsia="zh-CN"/>
          <w14:textFill>
            <w14:solidFill>
              <w14:schemeClr w14:val="tx1"/>
            </w14:solidFill>
          </w14:textFill>
        </w:rPr>
        <w:t>（二）磋商文件的澄清</w:t>
      </w:r>
      <w:bookmarkEnd w:id="9"/>
      <w:bookmarkEnd w:id="10"/>
      <w:r>
        <w:rPr>
          <w:rFonts w:hint="eastAsia" w:ascii="Times New Roman" w:hAnsi="Times New Roman" w:eastAsia="仿宋" w:cs="Times New Roman"/>
          <w:b/>
          <w:color w:val="000000" w:themeColor="text1"/>
          <w:sz w:val="24"/>
          <w:szCs w:val="24"/>
          <w:highlight w:val="none"/>
          <w:lang w:val="en-US" w:eastAsia="zh-CN"/>
          <w14:textFill>
            <w14:solidFill>
              <w14:schemeClr w14:val="tx1"/>
            </w14:solidFill>
          </w14:textFill>
        </w:rPr>
        <w:t>和修改</w:t>
      </w:r>
      <w:bookmarkEnd w:id="11"/>
    </w:p>
    <w:p w14:paraId="3CEB24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bookmarkStart w:id="12" w:name="_Toc217446041"/>
      <w:bookmarkStart w:id="13" w:name="_Toc208848971"/>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1.在提交首次响应文件截止时间前，采购人、采购代理机构可以对磋商文件进行澄清或者修改。</w:t>
      </w:r>
    </w:p>
    <w:p w14:paraId="67A3F0D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2.采购代理机构对已发出的磋商文件进行澄清或者修改，采购代理机构将在网上发布更正公告。</w:t>
      </w:r>
    </w:p>
    <w:p w14:paraId="0657C43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3.供应商应于提交响应文件截止前，在网上关注本项目的更正公告，以保证其对磋商文件做出正确的响应。供应商未按要求下载相关文件，或由于未及时关注更正公告的信息造成的后果，其责任由供应商自行负责。</w:t>
      </w:r>
    </w:p>
    <w:p w14:paraId="2EA56CD7">
      <w:pPr>
        <w:pStyle w:val="4"/>
        <w:keepNext w:val="0"/>
        <w:keepLines w:val="0"/>
        <w:pageBreakBefore w:val="0"/>
        <w:widowControl w:val="0"/>
        <w:kinsoku/>
        <w:wordWrap/>
        <w:overflowPunct/>
        <w:topLinePunct w:val="0"/>
        <w:autoSpaceDE/>
        <w:autoSpaceDN/>
        <w:bidi w:val="0"/>
        <w:snapToGrid/>
        <w:spacing w:before="0" w:after="0" w:line="360" w:lineRule="auto"/>
        <w:ind w:firstLine="482" w:firstLineChars="200"/>
        <w:rPr>
          <w:rFonts w:hint="eastAsia" w:ascii="仿宋" w:hAnsi="仿宋" w:eastAsia="仿宋"/>
          <w:color w:val="000000" w:themeColor="text1"/>
          <w:sz w:val="24"/>
          <w:highlight w:val="none"/>
          <w14:textFill>
            <w14:solidFill>
              <w14:schemeClr w14:val="tx1"/>
            </w14:solidFill>
          </w14:textFill>
        </w:rPr>
      </w:pPr>
      <w:r>
        <w:rPr>
          <w:rFonts w:hint="eastAsia" w:ascii="Times New Roman" w:hAnsi="Times New Roman" w:eastAsia="仿宋" w:cs="Times New Roman"/>
          <w:b/>
          <w:color w:val="000000" w:themeColor="text1"/>
          <w:sz w:val="24"/>
          <w:szCs w:val="24"/>
          <w:highlight w:val="none"/>
          <w:lang w:val="en-US" w:eastAsia="zh-CN"/>
          <w14:textFill>
            <w14:solidFill>
              <w14:schemeClr w14:val="tx1"/>
            </w14:solidFill>
          </w14:textFill>
        </w:rPr>
        <w:t>（</w:t>
      </w:r>
      <w:r>
        <w:rPr>
          <w:rFonts w:hint="eastAsia" w:eastAsia="仿宋" w:cs="Times New Roman"/>
          <w:b/>
          <w:color w:val="000000" w:themeColor="text1"/>
          <w:sz w:val="24"/>
          <w:szCs w:val="24"/>
          <w:highlight w:val="none"/>
          <w:lang w:val="en-US" w:eastAsia="zh-CN"/>
          <w14:textFill>
            <w14:solidFill>
              <w14:schemeClr w14:val="tx1"/>
            </w14:solidFill>
          </w14:textFill>
        </w:rPr>
        <w:t>三</w:t>
      </w:r>
      <w:r>
        <w:rPr>
          <w:rFonts w:hint="eastAsia" w:ascii="Times New Roman" w:hAnsi="Times New Roman" w:eastAsia="仿宋" w:cs="Times New Roman"/>
          <w:b/>
          <w:color w:val="000000" w:themeColor="text1"/>
          <w:sz w:val="24"/>
          <w:szCs w:val="24"/>
          <w:highlight w:val="none"/>
          <w:lang w:val="en-US" w:eastAsia="zh-CN"/>
          <w14:textFill>
            <w14:solidFill>
              <w14:schemeClr w14:val="tx1"/>
            </w14:solidFill>
          </w14:textFill>
        </w:rPr>
        <w:t>）</w:t>
      </w:r>
      <w:r>
        <w:rPr>
          <w:rFonts w:hint="eastAsia" w:ascii="仿宋" w:hAnsi="仿宋" w:eastAsia="仿宋"/>
          <w:color w:val="000000" w:themeColor="text1"/>
          <w:sz w:val="24"/>
          <w:highlight w:val="none"/>
          <w14:textFill>
            <w14:solidFill>
              <w14:schemeClr w14:val="tx1"/>
            </w14:solidFill>
          </w14:textFill>
        </w:rPr>
        <w:t>答疑会和现场考察</w:t>
      </w:r>
      <w:bookmarkEnd w:id="12"/>
      <w:bookmarkEnd w:id="13"/>
    </w:p>
    <w:p w14:paraId="21923FF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1.本项目现场答疑考察与否，以“供应商须知附表”为准。</w:t>
      </w:r>
    </w:p>
    <w:p w14:paraId="367CF01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2.</w:t>
      </w:r>
      <w:r>
        <w:rPr>
          <w:rFonts w:eastAsia="仿宋"/>
          <w:b/>
          <w:bCs w:val="0"/>
          <w:color w:val="000000" w:themeColor="text1"/>
          <w:sz w:val="24"/>
          <w:highlight w:val="none"/>
          <w14:textFill>
            <w14:solidFill>
              <w14:schemeClr w14:val="tx1"/>
            </w14:solidFill>
          </w14:textFill>
        </w:rPr>
        <w:t>（</w:t>
      </w:r>
      <w:r>
        <w:rPr>
          <w:rFonts w:hint="eastAsia" w:eastAsia="仿宋"/>
          <w:b/>
          <w:bCs w:val="0"/>
          <w:color w:val="000000" w:themeColor="text1"/>
          <w:sz w:val="24"/>
          <w:highlight w:val="none"/>
          <w:lang w:eastAsia="zh-CN"/>
          <w14:textFill>
            <w14:solidFill>
              <w14:schemeClr w14:val="tx1"/>
            </w14:solidFill>
          </w14:textFill>
        </w:rPr>
        <w:t>以下</w:t>
      </w:r>
      <w:r>
        <w:rPr>
          <w:rFonts w:hint="eastAsia" w:eastAsia="仿宋"/>
          <w:b/>
          <w:bCs w:val="0"/>
          <w:color w:val="000000" w:themeColor="text1"/>
          <w:sz w:val="24"/>
          <w:highlight w:val="none"/>
          <w:lang w:val="en-US" w:eastAsia="zh-CN"/>
          <w14:textFill>
            <w14:solidFill>
              <w14:schemeClr w14:val="tx1"/>
            </w14:solidFill>
          </w14:textFill>
        </w:rPr>
        <w:t>仅适用</w:t>
      </w:r>
      <w:r>
        <w:rPr>
          <w:rFonts w:hint="eastAsia" w:eastAsia="仿宋"/>
          <w:b/>
          <w:bCs w:val="0"/>
          <w:color w:val="000000" w:themeColor="text1"/>
          <w:sz w:val="24"/>
          <w:highlight w:val="none"/>
          <w:lang w:eastAsia="zh-CN"/>
          <w14:textFill>
            <w14:solidFill>
              <w14:schemeClr w14:val="tx1"/>
            </w14:solidFill>
          </w14:textFill>
        </w:rPr>
        <w:t>接受</w:t>
      </w:r>
      <w:r>
        <w:rPr>
          <w:rFonts w:hint="eastAsia" w:ascii="Times New Roman" w:hAnsi="Times New Roman" w:eastAsia="仿宋" w:cs="Times New Roman"/>
          <w:b/>
          <w:bCs w:val="0"/>
          <w:color w:val="000000" w:themeColor="text1"/>
          <w:sz w:val="24"/>
          <w:szCs w:val="24"/>
          <w:highlight w:val="none"/>
          <w:lang w:val="en-US" w:eastAsia="zh-CN"/>
          <w14:textFill>
            <w14:solidFill>
              <w14:schemeClr w14:val="tx1"/>
            </w14:solidFill>
          </w14:textFill>
        </w:rPr>
        <w:t>现场答疑考察</w:t>
      </w:r>
      <w:r>
        <w:rPr>
          <w:rFonts w:hint="eastAsia" w:eastAsia="仿宋"/>
          <w:b/>
          <w:bCs w:val="0"/>
          <w:color w:val="000000" w:themeColor="text1"/>
          <w:sz w:val="24"/>
          <w:highlight w:val="none"/>
          <w:lang w:val="en-US" w:eastAsia="zh-CN"/>
          <w14:textFill>
            <w14:solidFill>
              <w14:schemeClr w14:val="tx1"/>
            </w14:solidFill>
          </w14:textFill>
        </w:rPr>
        <w:t>的情形</w:t>
      </w:r>
      <w:r>
        <w:rPr>
          <w:rFonts w:eastAsia="仿宋"/>
          <w:b/>
          <w:bCs w:val="0"/>
          <w:color w:val="000000" w:themeColor="text1"/>
          <w:sz w:val="24"/>
          <w:highlight w:val="none"/>
          <w14:textFill>
            <w14:solidFill>
              <w14:schemeClr w14:val="tx1"/>
            </w14:solidFill>
          </w14:textFill>
        </w:rPr>
        <w:t>）</w:t>
      </w: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根据采购项目和具体情况，采购人、采购代理机构认为有必要，可以在磋商文件提供期限截止后首次响应文件提交截止前，组织已获取磋商文件的潜在供应商现场考察或者召开答疑会。</w:t>
      </w:r>
    </w:p>
    <w:p w14:paraId="6278675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3.采购人、采购代理机构组织现场考察或者召开答疑会的，将以书面形式通知所有获取磋商文件的潜在供应商。供应商接到通知后，不按照要求参加现场考察或者答疑会的，视同放弃参加现场考察或者答疑的权利，采购人、采购代理机构不再对该供应商重新组织，但也不会以此限制供应商提交响应文件或者以此将供应商响应文件直接作为无效处理。</w:t>
      </w:r>
    </w:p>
    <w:p w14:paraId="32A2FB4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color w:val="000000" w:themeColor="text1"/>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4.供应商考察现场或者参加答疑会所发生的一切费用由供应商自己承担。</w:t>
      </w:r>
    </w:p>
    <w:p w14:paraId="57C7961D">
      <w:pPr>
        <w:pageBreakBefore w:val="0"/>
        <w:widowControl w:val="0"/>
        <w:kinsoku/>
        <w:wordWrap/>
        <w:overflowPunct/>
        <w:topLinePunct w:val="0"/>
        <w:autoSpaceDE/>
        <w:autoSpaceDN/>
        <w:bidi w:val="0"/>
        <w:snapToGrid/>
        <w:spacing w:line="360" w:lineRule="auto"/>
        <w:ind w:firstLine="562" w:firstLineChars="200"/>
        <w:jc w:val="center"/>
        <w:outlineLvl w:val="1"/>
        <w:rPr>
          <w:rFonts w:ascii="Times New Roman" w:hAnsi="Times New Roman" w:eastAsia="仿宋" w:cs="Times New Roman"/>
          <w:b/>
          <w:color w:val="000000" w:themeColor="text1"/>
          <w:sz w:val="28"/>
          <w:szCs w:val="28"/>
          <w:highlight w:val="none"/>
          <w14:textFill>
            <w14:solidFill>
              <w14:schemeClr w14:val="tx1"/>
            </w14:solidFill>
          </w14:textFill>
        </w:rPr>
      </w:pPr>
      <w:r>
        <w:rPr>
          <w:rFonts w:hint="eastAsia" w:ascii="Times New Roman" w:hAnsi="Times New Roman" w:eastAsia="仿宋" w:cs="Times New Roman"/>
          <w:b/>
          <w:color w:val="000000" w:themeColor="text1"/>
          <w:sz w:val="28"/>
          <w:szCs w:val="28"/>
          <w:highlight w:val="none"/>
          <w:lang w:eastAsia="zh-CN"/>
          <w14:textFill>
            <w14:solidFill>
              <w14:schemeClr w14:val="tx1"/>
            </w14:solidFill>
          </w14:textFill>
        </w:rPr>
        <w:t>四、响应</w:t>
      </w:r>
      <w:r>
        <w:rPr>
          <w:rFonts w:ascii="Times New Roman" w:hAnsi="Times New Roman" w:eastAsia="仿宋" w:cs="Times New Roman"/>
          <w:b/>
          <w:color w:val="000000" w:themeColor="text1"/>
          <w:sz w:val="28"/>
          <w:szCs w:val="28"/>
          <w:highlight w:val="none"/>
          <w14:textFill>
            <w14:solidFill>
              <w14:schemeClr w14:val="tx1"/>
            </w14:solidFill>
          </w14:textFill>
        </w:rPr>
        <w:t>文件</w:t>
      </w:r>
    </w:p>
    <w:p w14:paraId="28F886E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ascii="Times New Roman" w:hAnsi="Times New Roman" w:eastAsia="仿宋" w:cs="Times New Roman"/>
          <w:b/>
          <w:color w:val="000000" w:themeColor="text1"/>
          <w:sz w:val="24"/>
          <w:szCs w:val="24"/>
          <w:highlight w:val="none"/>
          <w14:textFill>
            <w14:solidFill>
              <w14:schemeClr w14:val="tx1"/>
            </w14:solidFill>
          </w14:textFill>
        </w:rPr>
      </w:pPr>
      <w:r>
        <w:rPr>
          <w:rFonts w:hint="eastAsia" w:ascii="Times New Roman" w:hAnsi="Times New Roman" w:eastAsia="仿宋" w:cs="Times New Roman"/>
          <w:b/>
          <w:color w:val="000000" w:themeColor="text1"/>
          <w:sz w:val="24"/>
          <w:szCs w:val="24"/>
          <w:highlight w:val="none"/>
          <w:lang w:eastAsia="zh-CN"/>
          <w14:textFill>
            <w14:solidFill>
              <w14:schemeClr w14:val="tx1"/>
            </w14:solidFill>
          </w14:textFill>
        </w:rPr>
        <w:t>（一）</w:t>
      </w:r>
      <w:r>
        <w:rPr>
          <w:rFonts w:hint="eastAsia" w:ascii="Times New Roman" w:hAnsi="Times New Roman" w:eastAsia="仿宋" w:cs="Times New Roman"/>
          <w:b/>
          <w:color w:val="000000" w:themeColor="text1"/>
          <w:sz w:val="24"/>
          <w:szCs w:val="24"/>
          <w:highlight w:val="none"/>
          <w14:textFill>
            <w14:solidFill>
              <w14:schemeClr w14:val="tx1"/>
            </w14:solidFill>
          </w14:textFill>
        </w:rPr>
        <w:t>响应文件的组成</w:t>
      </w:r>
    </w:p>
    <w:p w14:paraId="3066250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bCs w:val="0"/>
          <w:color w:val="000000" w:themeColor="text1"/>
          <w:sz w:val="24"/>
          <w:highlight w:val="none"/>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1.供应商编写的响应文件包括资格性响应文件和其他响应文件两部分，分册装订。</w:t>
      </w:r>
    </w:p>
    <w:p w14:paraId="3EBC424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ascii="Times New Roman" w:hAnsi="Times New Roman" w:eastAsia="仿宋" w:cs="Times New Roman"/>
          <w:b/>
          <w:color w:val="000000" w:themeColor="text1"/>
          <w:sz w:val="24"/>
          <w:szCs w:val="24"/>
          <w:highlight w:val="none"/>
          <w14:textFill>
            <w14:solidFill>
              <w14:schemeClr w14:val="tx1"/>
            </w14:solidFill>
          </w14:textFill>
        </w:rPr>
      </w:pPr>
      <w:r>
        <w:rPr>
          <w:rFonts w:hint="eastAsia" w:ascii="Times New Roman" w:hAnsi="Times New Roman" w:eastAsia="仿宋" w:cs="Times New Roman"/>
          <w:b/>
          <w:color w:val="000000" w:themeColor="text1"/>
          <w:sz w:val="24"/>
          <w:szCs w:val="24"/>
          <w:highlight w:val="none"/>
          <w:lang w:eastAsia="zh-CN"/>
          <w14:textFill>
            <w14:solidFill>
              <w14:schemeClr w14:val="tx1"/>
            </w14:solidFill>
          </w14:textFill>
        </w:rPr>
        <w:t>（二）</w:t>
      </w:r>
      <w:r>
        <w:rPr>
          <w:rFonts w:hint="eastAsia" w:ascii="Times New Roman" w:hAnsi="Times New Roman" w:eastAsia="仿宋" w:cs="Times New Roman"/>
          <w:b/>
          <w:color w:val="000000" w:themeColor="text1"/>
          <w:sz w:val="24"/>
          <w:szCs w:val="24"/>
          <w:highlight w:val="none"/>
          <w14:textFill>
            <w14:solidFill>
              <w14:schemeClr w14:val="tx1"/>
            </w14:solidFill>
          </w14:textFill>
        </w:rPr>
        <w:t>响应文件的语言（实质性要求）</w:t>
      </w:r>
    </w:p>
    <w:p w14:paraId="308277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1.供应商提交的响应文件以及供应商与采购代理机构就有关报价的所有来往书面文件均应使用中文。响应文件中如附有外文资料，应当逐一对应翻译成中文并加盖供应商公章后附在相关外文资料后面，所提供的外文资料将被视为无效材料。</w:t>
      </w:r>
    </w:p>
    <w:p w14:paraId="45EFE0D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2.翻译的中文资料与外文资料如果出现差异和矛盾时，以中文为准。涉嫌虚假响应的按照相关法律法规处理。</w:t>
      </w:r>
    </w:p>
    <w:p w14:paraId="7F0023B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3.如因未翻译而造成的响应文件无效风险，由供应商承担。</w:t>
      </w:r>
    </w:p>
    <w:p w14:paraId="779CB0E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color w:val="000000" w:themeColor="text1"/>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4.响应文件对不同文字文本的解释发生异议的，以中文文本为准。</w:t>
      </w:r>
      <w:bookmarkStart w:id="14" w:name="_Toc183682353"/>
      <w:bookmarkStart w:id="15" w:name="_Toc217446044"/>
      <w:bookmarkStart w:id="16" w:name="_Toc183582216"/>
    </w:p>
    <w:p w14:paraId="717AFFE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ascii="Times New Roman" w:hAnsi="Times New Roman" w:eastAsia="仿宋" w:cs="Times New Roman"/>
          <w:b/>
          <w:color w:val="000000" w:themeColor="text1"/>
          <w:sz w:val="24"/>
          <w:szCs w:val="24"/>
          <w:highlight w:val="none"/>
          <w14:textFill>
            <w14:solidFill>
              <w14:schemeClr w14:val="tx1"/>
            </w14:solidFill>
          </w14:textFill>
        </w:rPr>
      </w:pPr>
      <w:r>
        <w:rPr>
          <w:rFonts w:hint="eastAsia" w:ascii="Times New Roman" w:hAnsi="Times New Roman" w:eastAsia="仿宋" w:cs="Times New Roman"/>
          <w:b/>
          <w:color w:val="000000" w:themeColor="text1"/>
          <w:sz w:val="24"/>
          <w:szCs w:val="24"/>
          <w:highlight w:val="none"/>
          <w:lang w:eastAsia="zh-CN"/>
          <w14:textFill>
            <w14:solidFill>
              <w14:schemeClr w14:val="tx1"/>
            </w14:solidFill>
          </w14:textFill>
        </w:rPr>
        <w:t>（三）</w:t>
      </w:r>
      <w:r>
        <w:rPr>
          <w:rFonts w:hint="eastAsia" w:ascii="Times New Roman" w:hAnsi="Times New Roman" w:eastAsia="仿宋" w:cs="Times New Roman"/>
          <w:b/>
          <w:color w:val="000000" w:themeColor="text1"/>
          <w:sz w:val="24"/>
          <w:szCs w:val="24"/>
          <w:highlight w:val="none"/>
          <w14:textFill>
            <w14:solidFill>
              <w14:schemeClr w14:val="tx1"/>
            </w14:solidFill>
          </w14:textFill>
        </w:rPr>
        <w:t>计量单位</w:t>
      </w:r>
      <w:bookmarkEnd w:id="14"/>
      <w:bookmarkEnd w:id="15"/>
      <w:bookmarkEnd w:id="16"/>
      <w:r>
        <w:rPr>
          <w:rFonts w:hint="eastAsia" w:ascii="Times New Roman" w:hAnsi="Times New Roman" w:eastAsia="仿宋" w:cs="Times New Roman"/>
          <w:b/>
          <w:color w:val="000000" w:themeColor="text1"/>
          <w:sz w:val="24"/>
          <w:szCs w:val="24"/>
          <w:highlight w:val="none"/>
          <w14:textFill>
            <w14:solidFill>
              <w14:schemeClr w14:val="tx1"/>
            </w14:solidFill>
          </w14:textFill>
        </w:rPr>
        <w:t>（实质性要求）</w:t>
      </w:r>
    </w:p>
    <w:p w14:paraId="3D506B3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仿宋" w:hAnsi="仿宋" w:eastAsia="仿宋"/>
          <w:b/>
          <w:bCs/>
          <w:color w:val="000000" w:themeColor="text1"/>
          <w:sz w:val="24"/>
          <w:highlight w:val="none"/>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除磋商文件中另有规定外，本次采购项目所有合同项下的报价均采用国家法定的计量单位。</w:t>
      </w:r>
      <w:bookmarkStart w:id="17" w:name="_Toc217446045"/>
    </w:p>
    <w:p w14:paraId="26C6462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Times New Roman" w:hAnsi="Times New Roman" w:eastAsia="仿宋" w:cs="Times New Roman"/>
          <w:b/>
          <w:color w:val="000000" w:themeColor="text1"/>
          <w:sz w:val="24"/>
          <w:szCs w:val="24"/>
          <w:highlight w:val="none"/>
          <w:lang w:eastAsia="zh-CN"/>
          <w14:textFill>
            <w14:solidFill>
              <w14:schemeClr w14:val="tx1"/>
            </w14:solidFill>
          </w14:textFill>
        </w:rPr>
      </w:pPr>
      <w:r>
        <w:rPr>
          <w:rFonts w:hint="eastAsia" w:ascii="Times New Roman" w:hAnsi="Times New Roman" w:eastAsia="仿宋" w:cs="Times New Roman"/>
          <w:b/>
          <w:color w:val="000000" w:themeColor="text1"/>
          <w:sz w:val="24"/>
          <w:szCs w:val="24"/>
          <w:highlight w:val="none"/>
          <w:lang w:eastAsia="zh-CN"/>
          <w14:textFill>
            <w14:solidFill>
              <w14:schemeClr w14:val="tx1"/>
            </w14:solidFill>
          </w14:textFill>
        </w:rPr>
        <w:t>（</w:t>
      </w:r>
      <w:r>
        <w:rPr>
          <w:rFonts w:hint="eastAsia" w:ascii="Times New Roman" w:hAnsi="Times New Roman" w:eastAsia="仿宋" w:cs="Times New Roman"/>
          <w:b/>
          <w:color w:val="000000" w:themeColor="text1"/>
          <w:sz w:val="24"/>
          <w:szCs w:val="24"/>
          <w:highlight w:val="none"/>
          <w:lang w:val="en-US" w:eastAsia="zh-CN"/>
          <w14:textFill>
            <w14:solidFill>
              <w14:schemeClr w14:val="tx1"/>
            </w14:solidFill>
          </w14:textFill>
        </w:rPr>
        <w:t>四</w:t>
      </w:r>
      <w:r>
        <w:rPr>
          <w:rFonts w:hint="eastAsia" w:ascii="Times New Roman" w:hAnsi="Times New Roman" w:eastAsia="仿宋" w:cs="Times New Roman"/>
          <w:b/>
          <w:color w:val="000000" w:themeColor="text1"/>
          <w:sz w:val="24"/>
          <w:szCs w:val="24"/>
          <w:highlight w:val="none"/>
          <w:lang w:eastAsia="zh-CN"/>
          <w14:textFill>
            <w14:solidFill>
              <w14:schemeClr w14:val="tx1"/>
            </w14:solidFill>
          </w14:textFill>
        </w:rPr>
        <w:t>）报价（实质性要求）</w:t>
      </w:r>
    </w:p>
    <w:p w14:paraId="561EFF5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1.本次磋商项目的报价货币为人民币，报价以磋商文件规定为准。</w:t>
      </w:r>
    </w:p>
    <w:p w14:paraId="1E9744C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2.供应商的报价是其响应本项目要求的全部工作内容的价格体现，包括供应商完成本项目所需的一切费用。</w:t>
      </w:r>
    </w:p>
    <w:p w14:paraId="280FF5C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3.本项目合同价格形式为☑项目包干价 □项目单价 □采购人固定价。</w:t>
      </w:r>
    </w:p>
    <w:p w14:paraId="15F58E0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□项目包干价。适用于设计施工图纸详尽完善（即工程量固定），投资规模较小、施工工期较短且施工内容相对简单的工程项目。</w:t>
      </w:r>
    </w:p>
    <w:p w14:paraId="17EC65B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参加采购活动的供应商应当全部响应采购人提供的工程量清单，供应商直接给出其完成本项目全部工作内容所需的总价，不再提供已标价工程量清单。</w:t>
      </w:r>
    </w:p>
    <w:p w14:paraId="1EA2439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□项目单价。适用于工程量事先无法准确确定的工程项目。</w:t>
      </w:r>
    </w:p>
    <w:p w14:paraId="35D21B9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供应商在首次提交的响应文件中的报价（即首次报价）应按磋商文件及工程量清单编制要求，逐一列出报价的构成及明细，并提供已标价工程量清单。已标价工程量清单的扉页（仅指报价总价扉页）应由注册或登记在本单位的造价人员签字并盖执业印章。除此之外，造价人员无需在响应文件其他任何地方签字或盖执业印章。供应商委托工程造价咨询企业编制已标价工程量清单的，应在响应文件中附工程造价咨询委托合同，由注册或登记在工程造价咨询企业的造价人员签字并盖执业印章。</w:t>
      </w:r>
    </w:p>
    <w:p w14:paraId="68CBE14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供应商提交的已标价工程量清单应符合本项目工程量清单以及清单说明的要求。当供应商的已标价工程量清单有下列情形之一的，应按照无效响应文件处理。</w:t>
      </w:r>
    </w:p>
    <w:p w14:paraId="6F754C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（一）供应商对工程量清单中的分部分项工程量清单项目（说明：根据建筑、水利、交通等确定具体表述）的单价未填报或填报为零的；</w:t>
      </w:r>
    </w:p>
    <w:p w14:paraId="14308F5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（二）已标价工程量清单的项目编码、项目名称、项目特征（与采购人提供的工程量清单中的项目特征的实质性内容一致的除外）、计量单位、工程量与采购人提供的工程量清单不一致的；</w:t>
      </w:r>
    </w:p>
    <w:p w14:paraId="182E6E6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三）磋商文件已明确各单位工程安全文明施工费中的环境保护费、文明施工费、安全施工费、临时设施费金额并要求按此金额填报而供应商填报错误或未填报的，或供应商未按相关计价规定计取安全文明施工费的；</w:t>
      </w:r>
    </w:p>
    <w:p w14:paraId="5DCB4C8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（四）磋商文件已明确各单位工程规费金额并要求按此金额填报而供应商填报错误或未填报的，或供应商未按相关计价规定计取规费的；</w:t>
      </w:r>
    </w:p>
    <w:p w14:paraId="1EF12F5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（五）磋商文件若已明确创优质工程奖补偿奖励费金额并要求按此金额填报而供应商填报错误或未填报的；</w:t>
      </w:r>
    </w:p>
    <w:p w14:paraId="44010C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（六）已标价工程量清单中暂列金额未按工程量清单中列明的金额填报的；</w:t>
      </w:r>
    </w:p>
    <w:p w14:paraId="3A8A08C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（七）已标价工程量清单中材料、工程设备暂估价未按工程量清单中列出的单价计入综合单价的；</w:t>
      </w:r>
    </w:p>
    <w:p w14:paraId="31832B6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（八）已标价工程量清单中专业工程暂估价未按工程量清单中列明的金额填写的；</w:t>
      </w:r>
    </w:p>
    <w:p w14:paraId="3588937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（九）已标价工程量清单中计日工未按工程量清单中列明的数量进行报价的；</w:t>
      </w:r>
    </w:p>
    <w:p w14:paraId="119100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（十）单价、合价或总价，不论其大写金额或小写金额均只能有一个，否则，作无效处理。</w:t>
      </w:r>
    </w:p>
    <w:p w14:paraId="51FF519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若供应商的报价相对首次报价有调整，则供应商应当提交相应调整部分的报价构成及明细，并结合首次报价提供的已标价工程量清单，重新计算总报价。</w:t>
      </w:r>
    </w:p>
    <w:p w14:paraId="2259A43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供应商报价超过采购预算或最高限价的，其响应文件按无效处理。</w:t>
      </w:r>
    </w:p>
    <w:p w14:paraId="7DA1EC2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□采购人固定价。主要适用于工程量相对固定，分部分项工程相对简单的工程项目。</w:t>
      </w:r>
    </w:p>
    <w:p w14:paraId="03E39C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采购人在依法编制的工程量清单（控制价）基础上，直接确定分部分项工程量清单项目的单价，并汇总形成本项目总价。供应商的响应文件中不再提供已标价工程量清单，只需响应采购人确定的采购价格即可，未响应作无效处理。采购人确定的项目总价作为本项目的成交价，最终以采购人确定的项目单价及实际发生的工程量作为本项目的结算依据。</w:t>
      </w:r>
    </w:p>
    <w:p w14:paraId="41B5AFF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4.本项目采取多轮报价方式，以供应商最后一轮报价为其有效报价。供应商的各轮报价均不得高于本项目所设的最高限价。供应商未在首次响应文件中作出第一轮报价或供应商的任意一轮报价高于本项目所设最高限价的，其响应文件作无效处理。</w:t>
      </w:r>
    </w:p>
    <w:p w14:paraId="530C8AF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color w:val="000000" w:themeColor="text1"/>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5.每一轮报价中，每个标的只允许有一个报价，并且在合同履行过程中是固定不变的；任何有选择的报价将不予接受，并按无效响应处理。</w:t>
      </w:r>
    </w:p>
    <w:p w14:paraId="741A5EF8">
      <w:pPr>
        <w:pageBreakBefore w:val="0"/>
        <w:widowControl w:val="0"/>
        <w:kinsoku/>
        <w:wordWrap/>
        <w:overflowPunct/>
        <w:topLinePunct w:val="0"/>
        <w:autoSpaceDE/>
        <w:autoSpaceDN/>
        <w:bidi w:val="0"/>
        <w:snapToGrid/>
        <w:spacing w:line="360" w:lineRule="auto"/>
        <w:ind w:firstLine="482" w:firstLineChars="200"/>
        <w:outlineLvl w:val="2"/>
        <w:rPr>
          <w:rFonts w:hint="eastAsia" w:ascii="Times New Roman" w:hAnsi="Times New Roman" w:eastAsia="仿宋" w:cs="Times New Roman"/>
          <w:b/>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b/>
          <w:color w:val="000000" w:themeColor="text1"/>
          <w:sz w:val="24"/>
          <w:szCs w:val="24"/>
          <w:highlight w:val="none"/>
          <w:lang w:val="en-US" w:eastAsia="zh-CN"/>
          <w14:textFill>
            <w14:solidFill>
              <w14:schemeClr w14:val="tx1"/>
            </w14:solidFill>
          </w14:textFill>
        </w:rPr>
        <w:t>（五）响应文件有效期（实质性要求）</w:t>
      </w:r>
    </w:p>
    <w:p w14:paraId="06DD2CB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本项目响应文件有效期为提交磋商首次响应文件截止之日起</w:t>
      </w:r>
      <w:r>
        <w:rPr>
          <w:rFonts w:hint="eastAsia" w:ascii="Times New Roman" w:hAnsi="Times New Roman" w:eastAsia="仿宋" w:cs="Times New Roman"/>
          <w:b/>
          <w:bCs/>
          <w:color w:val="000000" w:themeColor="text1"/>
          <w:sz w:val="24"/>
          <w:szCs w:val="24"/>
          <w:highlight w:val="none"/>
          <w:lang w:val="en-US" w:eastAsia="zh-CN"/>
          <w14:textFill>
            <w14:solidFill>
              <w14:schemeClr w14:val="tx1"/>
            </w14:solidFill>
          </w14:textFill>
        </w:rPr>
        <w:t>90</w:t>
      </w: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天。供应商响应文件中必须载明响应文件有效期，响应文件中载明的响应文件有效期可以长于磋商文件规定的期限，但不得短于磋商文件规定的期限。否则，其响应文件将作为无效响应处理。</w:t>
      </w:r>
    </w:p>
    <w:p w14:paraId="413F6E8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Times New Roman" w:hAnsi="Times New Roman" w:eastAsia="仿宋" w:cs="Times New Roman"/>
          <w:b/>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b/>
          <w:color w:val="000000" w:themeColor="text1"/>
          <w:sz w:val="24"/>
          <w:szCs w:val="24"/>
          <w:highlight w:val="none"/>
          <w:lang w:val="en-US" w:eastAsia="zh-CN"/>
          <w14:textFill>
            <w14:solidFill>
              <w14:schemeClr w14:val="tx1"/>
            </w14:solidFill>
          </w14:textFill>
        </w:rPr>
        <w:t>（六）知识产权（实质性要求）</w:t>
      </w:r>
    </w:p>
    <w:p w14:paraId="08F526E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1.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14:paraId="5820526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2.除非磋商文件特别规定，采购人享有本项目实施过程中产生的知识成果及知识产权。</w:t>
      </w:r>
    </w:p>
    <w:p w14:paraId="589EA89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3.供应商如欲在项目实施过程中采用自有知识成果，使用该知识成果后，供应商需提供开发接口和开发手册等技术文档，并承诺提供无限期技术支持，采购人享有永久使用权（含采购人委托第三方在该项目后续开发的使用权）。</w:t>
      </w:r>
    </w:p>
    <w:p w14:paraId="1C54168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color w:val="000000" w:themeColor="text1"/>
          <w:highlight w:val="none"/>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4.如采用供应商所不拥有的知识产权，则在报价中必须包括合法获取该知识产权的相关费用。</w:t>
      </w:r>
    </w:p>
    <w:bookmarkEnd w:id="17"/>
    <w:p w14:paraId="782A6FB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Times New Roman" w:hAnsi="Times New Roman" w:eastAsia="仿宋" w:cs="Times New Roman"/>
          <w:b/>
          <w:color w:val="000000" w:themeColor="text1"/>
          <w:sz w:val="24"/>
          <w:szCs w:val="24"/>
          <w:highlight w:val="none"/>
          <w:lang w:eastAsia="zh-CN"/>
          <w14:textFill>
            <w14:solidFill>
              <w14:schemeClr w14:val="tx1"/>
            </w14:solidFill>
          </w14:textFill>
        </w:rPr>
      </w:pPr>
      <w:r>
        <w:rPr>
          <w:rFonts w:hint="eastAsia" w:ascii="Times New Roman" w:hAnsi="Times New Roman" w:eastAsia="仿宋" w:cs="Times New Roman"/>
          <w:b/>
          <w:color w:val="000000" w:themeColor="text1"/>
          <w:sz w:val="24"/>
          <w:szCs w:val="24"/>
          <w:highlight w:val="none"/>
          <w:lang w:eastAsia="zh-CN"/>
          <w14:textFill>
            <w14:solidFill>
              <w14:schemeClr w14:val="tx1"/>
            </w14:solidFill>
          </w14:textFill>
        </w:rPr>
        <w:t>（</w:t>
      </w:r>
      <w:r>
        <w:rPr>
          <w:rFonts w:hint="eastAsia" w:ascii="Times New Roman" w:hAnsi="Times New Roman" w:eastAsia="仿宋" w:cs="Times New Roman"/>
          <w:b/>
          <w:color w:val="000000" w:themeColor="text1"/>
          <w:sz w:val="24"/>
          <w:szCs w:val="24"/>
          <w:highlight w:val="none"/>
          <w:lang w:val="en-US" w:eastAsia="zh-CN"/>
          <w14:textFill>
            <w14:solidFill>
              <w14:schemeClr w14:val="tx1"/>
            </w14:solidFill>
          </w14:textFill>
        </w:rPr>
        <w:t>七</w:t>
      </w:r>
      <w:r>
        <w:rPr>
          <w:rFonts w:hint="eastAsia" w:ascii="Times New Roman" w:hAnsi="Times New Roman" w:eastAsia="仿宋" w:cs="Times New Roman"/>
          <w:b/>
          <w:color w:val="000000" w:themeColor="text1"/>
          <w:sz w:val="24"/>
          <w:szCs w:val="24"/>
          <w:highlight w:val="none"/>
          <w:lang w:eastAsia="zh-CN"/>
          <w14:textFill>
            <w14:solidFill>
              <w14:schemeClr w14:val="tx1"/>
            </w14:solidFill>
          </w14:textFill>
        </w:rPr>
        <w:t>）响应文件格式</w:t>
      </w:r>
    </w:p>
    <w:p w14:paraId="4E3D23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b/>
          <w:bCs w:val="0"/>
          <w:color w:val="000000" w:themeColor="text1"/>
          <w:kern w:val="2"/>
          <w:sz w:val="24"/>
          <w:szCs w:val="24"/>
          <w:highlight w:val="none"/>
          <w:lang w:val="en-US" w:eastAsia="zh-CN" w:bidi="ar-SA"/>
          <w14:textFill>
            <w14:solidFill>
              <w14:schemeClr w14:val="tx1"/>
            </w14:solidFill>
          </w14:textFill>
        </w:rPr>
      </w:pPr>
      <w:bookmarkStart w:id="18" w:name="_Toc183582226"/>
      <w:bookmarkStart w:id="19" w:name="_Toc183682363"/>
      <w:bookmarkStart w:id="20" w:name="_Toc89075877"/>
      <w:bookmarkStart w:id="21" w:name="_Toc77400781"/>
      <w:bookmarkStart w:id="22" w:name="_Toc217446053"/>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供应商可参照磋商文件的提供的格式，进行编制响应文件。</w:t>
      </w:r>
    </w:p>
    <w:p w14:paraId="29356843">
      <w:pPr>
        <w:pStyle w:val="4"/>
        <w:keepNext w:val="0"/>
        <w:keepLines w:val="0"/>
        <w:pageBreakBefore w:val="0"/>
        <w:widowControl w:val="0"/>
        <w:kinsoku/>
        <w:wordWrap/>
        <w:overflowPunct/>
        <w:topLinePunct w:val="0"/>
        <w:autoSpaceDE/>
        <w:autoSpaceDN/>
        <w:bidi w:val="0"/>
        <w:snapToGrid/>
        <w:spacing w:before="0" w:after="0" w:line="360" w:lineRule="auto"/>
        <w:ind w:firstLine="482" w:firstLineChars="200"/>
        <w:rPr>
          <w:rFonts w:hint="eastAsia" w:ascii="仿宋" w:hAnsi="仿宋" w:eastAsia="仿宋"/>
          <w:color w:val="000000" w:themeColor="text1"/>
          <w:sz w:val="24"/>
          <w:highlight w:val="none"/>
          <w:lang w:eastAsia="zh-CN"/>
          <w14:textFill>
            <w14:solidFill>
              <w14:schemeClr w14:val="tx1"/>
            </w14:solidFill>
          </w14:textFill>
        </w:rPr>
      </w:pPr>
      <w:r>
        <w:rPr>
          <w:rFonts w:hint="eastAsia" w:ascii="Times New Roman" w:hAnsi="Times New Roman" w:eastAsia="仿宋" w:cs="Times New Roman"/>
          <w:b/>
          <w:bCs w:val="0"/>
          <w:color w:val="000000" w:themeColor="text1"/>
          <w:kern w:val="2"/>
          <w:sz w:val="24"/>
          <w:szCs w:val="24"/>
          <w:highlight w:val="none"/>
          <w:lang w:val="en-US" w:eastAsia="zh-CN" w:bidi="ar-SA"/>
          <w14:textFill>
            <w14:solidFill>
              <w14:schemeClr w14:val="tx1"/>
            </w14:solidFill>
          </w14:textFill>
        </w:rPr>
        <w:t>（</w:t>
      </w:r>
      <w:r>
        <w:rPr>
          <w:rFonts w:hint="eastAsia" w:eastAsia="仿宋" w:cs="Times New Roman"/>
          <w:b/>
          <w:bCs w:val="0"/>
          <w:color w:val="000000" w:themeColor="text1"/>
          <w:kern w:val="2"/>
          <w:sz w:val="24"/>
          <w:szCs w:val="24"/>
          <w:highlight w:val="none"/>
          <w:lang w:val="en-US" w:eastAsia="zh-CN" w:bidi="ar-SA"/>
          <w14:textFill>
            <w14:solidFill>
              <w14:schemeClr w14:val="tx1"/>
            </w14:solidFill>
          </w14:textFill>
        </w:rPr>
        <w:t>八</w:t>
      </w:r>
      <w:r>
        <w:rPr>
          <w:rFonts w:hint="eastAsia" w:ascii="Times New Roman" w:hAnsi="Times New Roman" w:eastAsia="仿宋" w:cs="Times New Roman"/>
          <w:b/>
          <w:bCs w:val="0"/>
          <w:color w:val="000000" w:themeColor="text1"/>
          <w:kern w:val="2"/>
          <w:sz w:val="24"/>
          <w:szCs w:val="24"/>
          <w:highlight w:val="none"/>
          <w:lang w:val="en-US" w:eastAsia="zh-CN" w:bidi="ar-SA"/>
          <w14:textFill>
            <w14:solidFill>
              <w14:schemeClr w14:val="tx1"/>
            </w14:solidFill>
          </w14:textFill>
        </w:rPr>
        <w:t>）响应文件的编制和签署</w:t>
      </w:r>
    </w:p>
    <w:p w14:paraId="482F14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1.响应文件的份数，以“供应商须知附表”为准。</w:t>
      </w:r>
      <w:r>
        <w:rPr>
          <w:rFonts w:hint="eastAsia" w:ascii="仿宋" w:hAnsi="仿宋" w:eastAsia="仿宋" w:cs="Times New Roman"/>
          <w:b/>
          <w:bCs/>
          <w:color w:val="000000" w:themeColor="text1"/>
          <w:kern w:val="2"/>
          <w:sz w:val="24"/>
          <w:szCs w:val="32"/>
          <w:highlight w:val="none"/>
          <w:lang w:val="en-US" w:eastAsia="zh-CN" w:bidi="ar-SA"/>
          <w14:textFill>
            <w14:solidFill>
              <w14:schemeClr w14:val="tx1"/>
            </w14:solidFill>
          </w14:textFill>
        </w:rPr>
        <w:t>（实质性要求）</w:t>
      </w:r>
    </w:p>
    <w:p w14:paraId="32C9CFF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2.若正本和副本有不一致的内容，以正本书面响应文件为准。</w:t>
      </w:r>
      <w:r>
        <w:rPr>
          <w:rFonts w:hint="eastAsia" w:ascii="仿宋" w:hAnsi="仿宋" w:eastAsia="仿宋" w:cs="Times New Roman"/>
          <w:b/>
          <w:bCs/>
          <w:color w:val="000000" w:themeColor="text1"/>
          <w:kern w:val="2"/>
          <w:sz w:val="24"/>
          <w:szCs w:val="32"/>
          <w:highlight w:val="none"/>
          <w:lang w:val="en-US" w:eastAsia="zh-CN" w:bidi="ar-SA"/>
          <w14:textFill>
            <w14:solidFill>
              <w14:schemeClr w14:val="tx1"/>
            </w14:solidFill>
          </w14:textFill>
        </w:rPr>
        <w:t>（实质性要求）</w:t>
      </w:r>
    </w:p>
    <w:p w14:paraId="6DACB1E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3.响应文件密封袋的最外层可以注明采购项目名称、采购项目编号、采购包号及名称（若有）、供应商名称、“正本”或“副本”字样。</w:t>
      </w:r>
    </w:p>
    <w:p w14:paraId="621D10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color w:val="000000" w:themeColor="text1"/>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4.响应文件应根据磋商文件的要求签署、盖章。</w:t>
      </w:r>
      <w:r>
        <w:rPr>
          <w:rFonts w:hint="eastAsia" w:ascii="仿宋" w:hAnsi="仿宋" w:eastAsia="仿宋" w:cs="Times New Roman"/>
          <w:b/>
          <w:bCs/>
          <w:color w:val="000000" w:themeColor="text1"/>
          <w:kern w:val="2"/>
          <w:sz w:val="24"/>
          <w:szCs w:val="32"/>
          <w:highlight w:val="none"/>
          <w:lang w:val="en-US" w:eastAsia="zh-CN" w:bidi="ar-SA"/>
          <w14:textFill>
            <w14:solidFill>
              <w14:schemeClr w14:val="tx1"/>
            </w14:solidFill>
          </w14:textFill>
        </w:rPr>
        <w:t>（实质性要求）</w:t>
      </w:r>
    </w:p>
    <w:p w14:paraId="511ABBA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5.响应文件正本和副本可采用打印或用不褪色、不变质的墨水书写，响应文件副本可采用正本的复印件。</w:t>
      </w:r>
    </w:p>
    <w:p w14:paraId="1563B85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6.响应文件若涉及，行间插字、涂改或增删，应由供应商的法定代表人/单位负责人或其授权代表签字并盖供应商公章。</w:t>
      </w:r>
      <w:r>
        <w:rPr>
          <w:rFonts w:hint="eastAsia" w:ascii="Times New Roman" w:hAnsi="Times New Roman" w:eastAsia="仿宋" w:cs="Times New Roman"/>
          <w:b/>
          <w:bCs/>
          <w:color w:val="000000" w:themeColor="text1"/>
          <w:sz w:val="24"/>
          <w:szCs w:val="24"/>
          <w:highlight w:val="none"/>
          <w:lang w:val="en-US" w:eastAsia="zh-CN"/>
          <w14:textFill>
            <w14:solidFill>
              <w14:schemeClr w14:val="tx1"/>
            </w14:solidFill>
          </w14:textFill>
        </w:rPr>
        <w:t>（实质性要求）</w:t>
      </w:r>
    </w:p>
    <w:p w14:paraId="72FE674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b/>
          <w:bCs/>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7.响应文件应由供应商法定代表人/主要负责人/本人或其授权代表在响应文件要求的地方签字（注：供应商为法人的，应当由其法定代表人或者授权代表签字确认；供应商为其他组织的，应当由其主要负责人或者授权代表签字确认；供应商为自然人的，应当由其本人或者授权代表签字确认）或加盖私人印章，要求加盖公章的地方加盖单位公章，不得使用专用章（如经济合同章、投标专用章等）或下属单位印章代替。</w:t>
      </w:r>
      <w:r>
        <w:rPr>
          <w:rFonts w:hint="eastAsia" w:ascii="Times New Roman" w:hAnsi="Times New Roman" w:eastAsia="仿宋" w:cs="Times New Roman"/>
          <w:b/>
          <w:bCs/>
          <w:color w:val="000000" w:themeColor="text1"/>
          <w:sz w:val="24"/>
          <w:szCs w:val="24"/>
          <w:highlight w:val="none"/>
          <w:lang w:val="en-US" w:eastAsia="zh-CN"/>
          <w14:textFill>
            <w14:solidFill>
              <w14:schemeClr w14:val="tx1"/>
            </w14:solidFill>
          </w14:textFill>
        </w:rPr>
        <w:t>（实质性要求）</w:t>
      </w:r>
    </w:p>
    <w:p w14:paraId="47C0906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仿宋" w:hAnsi="仿宋" w:eastAsia="仿宋"/>
          <w:b/>
          <w:color w:val="000000" w:themeColor="text1"/>
          <w:sz w:val="24"/>
          <w:highlight w:val="none"/>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8.响应文件正本和副本可以采用A4幅面纸胶装方式装订成册并逐页编码。</w:t>
      </w:r>
    </w:p>
    <w:p w14:paraId="1C3120A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Times New Roman" w:hAnsi="Times New Roman" w:eastAsia="仿宋" w:cs="Times New Roman"/>
          <w:b/>
          <w:color w:val="000000" w:themeColor="text1"/>
          <w:sz w:val="24"/>
          <w:szCs w:val="24"/>
          <w:highlight w:val="none"/>
          <w:lang w:eastAsia="zh-CN"/>
          <w14:textFill>
            <w14:solidFill>
              <w14:schemeClr w14:val="tx1"/>
            </w14:solidFill>
          </w14:textFill>
        </w:rPr>
      </w:pPr>
      <w:r>
        <w:rPr>
          <w:rFonts w:hint="eastAsia" w:ascii="Times New Roman" w:hAnsi="Times New Roman" w:eastAsia="仿宋" w:cs="Times New Roman"/>
          <w:b/>
          <w:color w:val="000000" w:themeColor="text1"/>
          <w:sz w:val="24"/>
          <w:szCs w:val="24"/>
          <w:highlight w:val="none"/>
          <w:lang w:eastAsia="zh-CN"/>
          <w14:textFill>
            <w14:solidFill>
              <w14:schemeClr w14:val="tx1"/>
            </w14:solidFill>
          </w14:textFill>
        </w:rPr>
        <w:t>（</w:t>
      </w:r>
      <w:r>
        <w:rPr>
          <w:rFonts w:hint="eastAsia" w:ascii="Times New Roman" w:hAnsi="Times New Roman" w:eastAsia="仿宋" w:cs="Times New Roman"/>
          <w:b/>
          <w:color w:val="000000" w:themeColor="text1"/>
          <w:sz w:val="24"/>
          <w:szCs w:val="24"/>
          <w:highlight w:val="none"/>
          <w:lang w:val="en-US" w:eastAsia="zh-CN"/>
          <w14:textFill>
            <w14:solidFill>
              <w14:schemeClr w14:val="tx1"/>
            </w14:solidFill>
          </w14:textFill>
        </w:rPr>
        <w:t>九</w:t>
      </w:r>
      <w:r>
        <w:rPr>
          <w:rFonts w:hint="eastAsia" w:ascii="Times New Roman" w:hAnsi="Times New Roman" w:eastAsia="仿宋" w:cs="Times New Roman"/>
          <w:b/>
          <w:color w:val="000000" w:themeColor="text1"/>
          <w:sz w:val="24"/>
          <w:szCs w:val="24"/>
          <w:highlight w:val="none"/>
          <w:lang w:eastAsia="zh-CN"/>
          <w14:textFill>
            <w14:solidFill>
              <w14:schemeClr w14:val="tx1"/>
            </w14:solidFill>
          </w14:textFill>
        </w:rPr>
        <w:t>）响应文件的密封</w:t>
      </w:r>
    </w:p>
    <w:p w14:paraId="1074C22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1.响应文件正本和副本可以单独密封包装，也可以所有响应文件密封包装在一个密封袋内。</w:t>
      </w:r>
    </w:p>
    <w:p w14:paraId="53D1522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2.响应文件所有外层应当密封完好。</w:t>
      </w:r>
      <w:r>
        <w:rPr>
          <w:rFonts w:hint="eastAsia" w:ascii="Times New Roman" w:hAnsi="Times New Roman" w:eastAsia="仿宋" w:cs="Times New Roman"/>
          <w:b/>
          <w:color w:val="000000" w:themeColor="text1"/>
          <w:sz w:val="24"/>
          <w:szCs w:val="24"/>
          <w:highlight w:val="none"/>
          <w:lang w:eastAsia="zh-CN"/>
          <w14:textFill>
            <w14:solidFill>
              <w14:schemeClr w14:val="tx1"/>
            </w14:solidFill>
          </w14:textFill>
        </w:rPr>
        <w:t>（实质性要求）</w:t>
      </w:r>
    </w:p>
    <w:p w14:paraId="50297A1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仿宋" w:hAnsi="仿宋" w:eastAsia="仿宋"/>
          <w:color w:val="000000" w:themeColor="text1"/>
          <w:sz w:val="24"/>
          <w:highlight w:val="none"/>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3.未密封的响应文件，采购人、采购代理机构将拒收或者在法定时间允许的范围内，要求修改完善后接收。</w:t>
      </w:r>
      <w:r>
        <w:rPr>
          <w:rFonts w:hint="eastAsia" w:ascii="Times New Roman" w:hAnsi="Times New Roman" w:eastAsia="仿宋" w:cs="Times New Roman"/>
          <w:b/>
          <w:color w:val="000000" w:themeColor="text1"/>
          <w:sz w:val="24"/>
          <w:szCs w:val="24"/>
          <w:highlight w:val="none"/>
          <w:lang w:eastAsia="zh-CN"/>
          <w14:textFill>
            <w14:solidFill>
              <w14:schemeClr w14:val="tx1"/>
            </w14:solidFill>
          </w14:textFill>
        </w:rPr>
        <w:t>（实质性要求）</w:t>
      </w:r>
    </w:p>
    <w:p w14:paraId="599DE24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Times New Roman" w:hAnsi="Times New Roman" w:eastAsia="仿宋" w:cs="Times New Roman"/>
          <w:b/>
          <w:color w:val="000000" w:themeColor="text1"/>
          <w:sz w:val="24"/>
          <w:szCs w:val="24"/>
          <w:highlight w:val="none"/>
          <w:lang w:eastAsia="zh-CN"/>
          <w14:textFill>
            <w14:solidFill>
              <w14:schemeClr w14:val="tx1"/>
            </w14:solidFill>
          </w14:textFill>
        </w:rPr>
      </w:pPr>
      <w:r>
        <w:rPr>
          <w:rFonts w:hint="eastAsia" w:ascii="Times New Roman" w:hAnsi="Times New Roman" w:eastAsia="仿宋" w:cs="Times New Roman"/>
          <w:b/>
          <w:color w:val="000000" w:themeColor="text1"/>
          <w:sz w:val="24"/>
          <w:szCs w:val="24"/>
          <w:highlight w:val="none"/>
          <w:lang w:eastAsia="zh-CN"/>
          <w14:textFill>
            <w14:solidFill>
              <w14:schemeClr w14:val="tx1"/>
            </w14:solidFill>
          </w14:textFill>
        </w:rPr>
        <w:t>（</w:t>
      </w:r>
      <w:r>
        <w:rPr>
          <w:rFonts w:hint="eastAsia" w:ascii="Times New Roman" w:hAnsi="Times New Roman" w:eastAsia="仿宋" w:cs="Times New Roman"/>
          <w:b/>
          <w:color w:val="000000" w:themeColor="text1"/>
          <w:sz w:val="24"/>
          <w:szCs w:val="24"/>
          <w:highlight w:val="none"/>
          <w:lang w:val="en-US" w:eastAsia="zh-CN"/>
          <w14:textFill>
            <w14:solidFill>
              <w14:schemeClr w14:val="tx1"/>
            </w14:solidFill>
          </w14:textFill>
        </w:rPr>
        <w:t>十</w:t>
      </w:r>
      <w:r>
        <w:rPr>
          <w:rFonts w:hint="eastAsia" w:ascii="Times New Roman" w:hAnsi="Times New Roman" w:eastAsia="仿宋" w:cs="Times New Roman"/>
          <w:b/>
          <w:color w:val="000000" w:themeColor="text1"/>
          <w:sz w:val="24"/>
          <w:szCs w:val="24"/>
          <w:highlight w:val="none"/>
          <w:lang w:eastAsia="zh-CN"/>
          <w14:textFill>
            <w14:solidFill>
              <w14:schemeClr w14:val="tx1"/>
            </w14:solidFill>
          </w14:textFill>
        </w:rPr>
        <w:t>）响应文件的提交</w:t>
      </w:r>
    </w:p>
    <w:p w14:paraId="42FD858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1.响应文件</w:t>
      </w:r>
      <w:r>
        <w:rPr>
          <w:rFonts w:hint="eastAsia" w:ascii="Times New Roman" w:hAnsi="Times New Roman" w:eastAsia="仿宋" w:cs="Times New Roman"/>
          <w:color w:val="000000" w:themeColor="text1"/>
          <w:sz w:val="24"/>
          <w:szCs w:val="24"/>
          <w:highlight w:val="none"/>
          <w14:textFill>
            <w14:solidFill>
              <w14:schemeClr w14:val="tx1"/>
            </w14:solidFill>
          </w14:textFill>
        </w:rPr>
        <w:t>应在</w:t>
      </w:r>
      <w:r>
        <w:rPr>
          <w:rFonts w:hint="eastAsia" w:ascii="Times New Roman" w:hAnsi="Times New Roman" w:eastAsia="仿宋" w:cs="Times New Roman"/>
          <w:color w:val="000000" w:themeColor="text1"/>
          <w:sz w:val="24"/>
          <w:szCs w:val="24"/>
          <w:highlight w:val="none"/>
          <w:lang w:eastAsia="zh-CN"/>
          <w14:textFill>
            <w14:solidFill>
              <w14:schemeClr w14:val="tx1"/>
            </w14:solidFill>
          </w14:textFill>
        </w:rPr>
        <w:t>提交</w:t>
      </w:r>
      <w:r>
        <w:rPr>
          <w:rFonts w:hint="eastAsia" w:ascii="Times New Roman" w:hAnsi="Times New Roman" w:eastAsia="仿宋" w:cs="Times New Roman"/>
          <w:color w:val="000000" w:themeColor="text1"/>
          <w:sz w:val="24"/>
          <w:szCs w:val="24"/>
          <w:highlight w:val="none"/>
          <w14:textFill>
            <w14:solidFill>
              <w14:schemeClr w14:val="tx1"/>
            </w14:solidFill>
          </w14:textFill>
        </w:rPr>
        <w:t>首次响应文件截止时间前送达。</w:t>
      </w:r>
      <w:r>
        <w:rPr>
          <w:rFonts w:hint="eastAsia" w:ascii="Times New Roman" w:hAnsi="Times New Roman" w:eastAsia="仿宋" w:cs="Times New Roman"/>
          <w:b/>
          <w:color w:val="000000" w:themeColor="text1"/>
          <w:sz w:val="24"/>
          <w:szCs w:val="24"/>
          <w:highlight w:val="none"/>
          <w:lang w:eastAsia="zh-CN"/>
          <w14:textFill>
            <w14:solidFill>
              <w14:schemeClr w14:val="tx1"/>
            </w14:solidFill>
          </w14:textFill>
        </w:rPr>
        <w:t>（实质性要求）</w:t>
      </w:r>
    </w:p>
    <w:p w14:paraId="31C3D9F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2.逾期送达或者未密封的响应文件，采购代理机构应当拒收。</w:t>
      </w:r>
      <w:r>
        <w:rPr>
          <w:rFonts w:hint="eastAsia" w:ascii="Times New Roman" w:hAnsi="Times New Roman" w:eastAsia="仿宋" w:cs="Times New Roman"/>
          <w:b/>
          <w:color w:val="000000" w:themeColor="text1"/>
          <w:sz w:val="24"/>
          <w:szCs w:val="24"/>
          <w:highlight w:val="none"/>
          <w:lang w:eastAsia="zh-CN"/>
          <w14:textFill>
            <w14:solidFill>
              <w14:schemeClr w14:val="tx1"/>
            </w14:solidFill>
          </w14:textFill>
        </w:rPr>
        <w:t>（实质性要求）</w:t>
      </w:r>
    </w:p>
    <w:p w14:paraId="4FD717F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仿宋" w:hAnsi="仿宋" w:eastAsia="仿宋"/>
          <w:color w:val="000000" w:themeColor="text1"/>
          <w:sz w:val="24"/>
          <w:highlight w:val="none"/>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3.最后报价表在磋商后，磋商小组要求供应商进行报价时提交。</w:t>
      </w:r>
    </w:p>
    <w:bookmarkEnd w:id="18"/>
    <w:bookmarkEnd w:id="19"/>
    <w:bookmarkEnd w:id="20"/>
    <w:bookmarkEnd w:id="21"/>
    <w:bookmarkEnd w:id="22"/>
    <w:p w14:paraId="385E495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ascii="Times New Roman" w:hAnsi="Times New Roman" w:eastAsia="仿宋" w:cs="Times New Roman"/>
          <w:b/>
          <w:color w:val="000000" w:themeColor="text1"/>
          <w:sz w:val="24"/>
          <w:szCs w:val="24"/>
          <w:highlight w:val="none"/>
          <w14:textFill>
            <w14:solidFill>
              <w14:schemeClr w14:val="tx1"/>
            </w14:solidFill>
          </w14:textFill>
        </w:rPr>
      </w:pPr>
      <w:bookmarkStart w:id="23" w:name="_Toc217446055"/>
      <w:bookmarkStart w:id="24" w:name="_Toc183682365"/>
      <w:bookmarkStart w:id="25" w:name="_Toc183582228"/>
      <w:r>
        <w:rPr>
          <w:rFonts w:hint="eastAsia" w:ascii="Times New Roman" w:hAnsi="Times New Roman" w:eastAsia="仿宋" w:cs="Times New Roman"/>
          <w:b/>
          <w:color w:val="000000" w:themeColor="text1"/>
          <w:sz w:val="24"/>
          <w:szCs w:val="24"/>
          <w:highlight w:val="none"/>
          <w:lang w:eastAsia="zh-CN"/>
          <w14:textFill>
            <w14:solidFill>
              <w14:schemeClr w14:val="tx1"/>
            </w14:solidFill>
          </w14:textFill>
        </w:rPr>
        <w:t>（</w:t>
      </w:r>
      <w:r>
        <w:rPr>
          <w:rFonts w:hint="eastAsia" w:ascii="Times New Roman" w:hAnsi="Times New Roman" w:eastAsia="仿宋" w:cs="Times New Roman"/>
          <w:b/>
          <w:color w:val="000000" w:themeColor="text1"/>
          <w:sz w:val="24"/>
          <w:szCs w:val="24"/>
          <w:highlight w:val="none"/>
          <w:lang w:val="en-US" w:eastAsia="zh-CN"/>
          <w14:textFill>
            <w14:solidFill>
              <w14:schemeClr w14:val="tx1"/>
            </w14:solidFill>
          </w14:textFill>
        </w:rPr>
        <w:t>十一</w:t>
      </w:r>
      <w:r>
        <w:rPr>
          <w:rFonts w:hint="eastAsia" w:ascii="Times New Roman" w:hAnsi="Times New Roman" w:eastAsia="仿宋" w:cs="Times New Roman"/>
          <w:b/>
          <w:color w:val="000000" w:themeColor="text1"/>
          <w:sz w:val="24"/>
          <w:szCs w:val="24"/>
          <w:highlight w:val="none"/>
          <w:lang w:eastAsia="zh-CN"/>
          <w14:textFill>
            <w14:solidFill>
              <w14:schemeClr w14:val="tx1"/>
            </w14:solidFill>
          </w14:textFill>
        </w:rPr>
        <w:t>）</w:t>
      </w:r>
      <w:r>
        <w:rPr>
          <w:rFonts w:hint="eastAsia" w:ascii="Times New Roman" w:hAnsi="Times New Roman" w:eastAsia="仿宋" w:cs="Times New Roman"/>
          <w:b/>
          <w:color w:val="000000" w:themeColor="text1"/>
          <w:sz w:val="24"/>
          <w:szCs w:val="24"/>
          <w:highlight w:val="none"/>
          <w14:textFill>
            <w14:solidFill>
              <w14:schemeClr w14:val="tx1"/>
            </w14:solidFill>
          </w14:textFill>
        </w:rPr>
        <w:t>响应文件的修改和撤回</w:t>
      </w:r>
    </w:p>
    <w:p w14:paraId="14ABAA3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1.供应商在提交响应文件后可对其响应文件进行修改或撤回，但该修改或撤回的书面通知须在提交截止时间之前送达采购代理机构，补充、修改的内容作为响应文件的组成部分。且该通知需经正式授权的供应商代表签字方为有效。供应商在提交响应文件截止时间前，可以对所提交的响应文件进行补充、修改或者撤回，补充、修改的内容与响应文件不一致的，以补充、修改的内容为准。</w:t>
      </w:r>
    </w:p>
    <w:p w14:paraId="636BD00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2.供应商对响应文件修改的书面材料或撤回的通知应该按规定进行编写、密封、标注和递送，并注明“修改响应文件”字样。</w:t>
      </w:r>
    </w:p>
    <w:p w14:paraId="2CC2550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3.供应商不得在提交截止时间起至响应文件有效期期满前撤回其响应文件。否则其磋商保证金将按相关规定不予退还。</w:t>
      </w:r>
    </w:p>
    <w:p w14:paraId="43F184C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color w:val="000000" w:themeColor="text1"/>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4.供应商对其提交的响应文件的真实性、合法性承担法律责任。</w:t>
      </w:r>
      <w:bookmarkEnd w:id="23"/>
      <w:bookmarkEnd w:id="24"/>
      <w:bookmarkEnd w:id="25"/>
    </w:p>
    <w:p w14:paraId="622107DB">
      <w:pPr>
        <w:pageBreakBefore w:val="0"/>
        <w:widowControl w:val="0"/>
        <w:numPr>
          <w:ilvl w:val="0"/>
          <w:numId w:val="0"/>
        </w:numPr>
        <w:kinsoku/>
        <w:wordWrap/>
        <w:overflowPunct/>
        <w:topLinePunct w:val="0"/>
        <w:autoSpaceDE/>
        <w:autoSpaceDN/>
        <w:bidi w:val="0"/>
        <w:snapToGrid/>
        <w:spacing w:line="360" w:lineRule="auto"/>
        <w:ind w:firstLine="281" w:firstLineChars="100"/>
        <w:jc w:val="center"/>
        <w:outlineLvl w:val="1"/>
        <w:rPr>
          <w:rFonts w:hint="eastAsia" w:ascii="Times New Roman" w:hAnsi="Times New Roman" w:eastAsia="仿宋" w:cs="Times New Roman"/>
          <w:b/>
          <w:color w:val="000000" w:themeColor="text1"/>
          <w:sz w:val="28"/>
          <w:szCs w:val="28"/>
          <w:highlight w:val="none"/>
          <w:lang w:eastAsia="zh-CN"/>
          <w14:textFill>
            <w14:solidFill>
              <w14:schemeClr w14:val="tx1"/>
            </w14:solidFill>
          </w14:textFill>
        </w:rPr>
      </w:pPr>
      <w:r>
        <w:rPr>
          <w:rFonts w:hint="eastAsia" w:ascii="Times New Roman" w:hAnsi="Times New Roman" w:eastAsia="仿宋" w:cs="Times New Roman"/>
          <w:b/>
          <w:color w:val="000000" w:themeColor="text1"/>
          <w:sz w:val="28"/>
          <w:szCs w:val="28"/>
          <w:highlight w:val="none"/>
          <w:lang w:eastAsia="zh-CN"/>
          <w14:textFill>
            <w14:solidFill>
              <w14:schemeClr w14:val="tx1"/>
            </w14:solidFill>
          </w14:textFill>
        </w:rPr>
        <w:t>五、评审</w:t>
      </w:r>
    </w:p>
    <w:p w14:paraId="66E9F6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详见第七章</w:t>
      </w:r>
    </w:p>
    <w:p w14:paraId="469E1666">
      <w:pPr>
        <w:keepNext w:val="0"/>
        <w:keepLines w:val="0"/>
        <w:pageBreakBefore w:val="0"/>
        <w:widowControl w:val="0"/>
        <w:kinsoku/>
        <w:wordWrap/>
        <w:overflowPunct/>
        <w:topLinePunct w:val="0"/>
        <w:autoSpaceDE/>
        <w:autoSpaceDN/>
        <w:bidi w:val="0"/>
        <w:adjustRightInd/>
        <w:snapToGrid/>
        <w:spacing w:line="360" w:lineRule="auto"/>
        <w:ind w:firstLine="281" w:firstLineChars="100"/>
        <w:jc w:val="center"/>
        <w:textAlignment w:val="auto"/>
        <w:outlineLvl w:val="1"/>
        <w:rPr>
          <w:rFonts w:hint="eastAsia" w:ascii="Times New Roman" w:hAnsi="Times New Roman" w:eastAsia="仿宋" w:cs="Times New Roman"/>
          <w:b/>
          <w:color w:val="000000" w:themeColor="text1"/>
          <w:sz w:val="28"/>
          <w:szCs w:val="28"/>
          <w:highlight w:val="none"/>
          <w:lang w:eastAsia="zh-CN"/>
          <w14:textFill>
            <w14:solidFill>
              <w14:schemeClr w14:val="tx1"/>
            </w14:solidFill>
          </w14:textFill>
        </w:rPr>
      </w:pPr>
      <w:r>
        <w:rPr>
          <w:rFonts w:hint="eastAsia" w:ascii="Times New Roman" w:hAnsi="Times New Roman" w:eastAsia="仿宋" w:cs="Times New Roman"/>
          <w:b/>
          <w:color w:val="000000" w:themeColor="text1"/>
          <w:sz w:val="28"/>
          <w:szCs w:val="28"/>
          <w:highlight w:val="none"/>
          <w:lang w:eastAsia="zh-CN"/>
          <w14:textFill>
            <w14:solidFill>
              <w14:schemeClr w14:val="tx1"/>
            </w14:solidFill>
          </w14:textFill>
        </w:rPr>
        <w:t>六、成交事项</w:t>
      </w:r>
    </w:p>
    <w:p w14:paraId="6F8651B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Times New Roman" w:hAnsi="Times New Roman" w:eastAsia="仿宋" w:cs="Times New Roman"/>
          <w:b/>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b/>
          <w:color w:val="000000" w:themeColor="text1"/>
          <w:sz w:val="24"/>
          <w:szCs w:val="24"/>
          <w:highlight w:val="none"/>
          <w:lang w:val="en-US" w:eastAsia="zh-CN"/>
          <w14:textFill>
            <w14:solidFill>
              <w14:schemeClr w14:val="tx1"/>
            </w14:solidFill>
          </w14:textFill>
        </w:rPr>
        <w:t>（一）成交结果</w:t>
      </w:r>
    </w:p>
    <w:p w14:paraId="504FAA8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详见第七章。</w:t>
      </w:r>
    </w:p>
    <w:p w14:paraId="7DBCDD5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Times New Roman" w:hAnsi="Times New Roman" w:eastAsia="仿宋" w:cs="Times New Roman"/>
          <w:b/>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b/>
          <w:color w:val="000000" w:themeColor="text1"/>
          <w:sz w:val="24"/>
          <w:szCs w:val="24"/>
          <w:highlight w:val="none"/>
          <w:lang w:val="en-US" w:eastAsia="zh-CN"/>
          <w14:textFill>
            <w14:solidFill>
              <w14:schemeClr w14:val="tx1"/>
            </w14:solidFill>
          </w14:textFill>
        </w:rPr>
        <w:t>（二）成交通知书</w:t>
      </w:r>
    </w:p>
    <w:p w14:paraId="691C24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1.成交通知书为签订采购合同的依据之一，是合同的有效组成部分。</w:t>
      </w:r>
    </w:p>
    <w:p w14:paraId="13DBB67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2成交通知书对采购人和成交供应商均具有法律效力。成交通知书发出后，采购人无正当理由改变成交结果，或者成交供应商无正当理由放弃成交的，将承担相应的法律责任。</w:t>
      </w:r>
    </w:p>
    <w:p w14:paraId="3F687DF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仿宋" w:hAnsi="仿宋" w:eastAsia="仿宋"/>
          <w:color w:val="000000" w:themeColor="text1"/>
          <w:highlight w:val="none"/>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3.成交供应商的响应文件作为无效响应文件处理或者有其他规定的成交无效情形的，采购人或采购代理机构在取得有权主体的认定以后，有权宣布发出的成交通知书无效，并收回发出的成交通知书，依法重新确定成交供应商或者重新开展采购活动。</w:t>
      </w:r>
    </w:p>
    <w:p w14:paraId="5A2BF5BA">
      <w:pPr>
        <w:pageBreakBefore w:val="0"/>
        <w:widowControl w:val="0"/>
        <w:numPr>
          <w:ilvl w:val="0"/>
          <w:numId w:val="0"/>
        </w:numPr>
        <w:kinsoku/>
        <w:wordWrap/>
        <w:overflowPunct/>
        <w:topLinePunct w:val="0"/>
        <w:autoSpaceDE/>
        <w:autoSpaceDN/>
        <w:bidi w:val="0"/>
        <w:snapToGrid/>
        <w:spacing w:line="360" w:lineRule="auto"/>
        <w:ind w:firstLine="281" w:firstLineChars="100"/>
        <w:jc w:val="center"/>
        <w:outlineLvl w:val="1"/>
        <w:rPr>
          <w:rFonts w:hint="eastAsia" w:ascii="Times New Roman" w:hAnsi="Times New Roman" w:eastAsia="仿宋" w:cs="Times New Roman"/>
          <w:b/>
          <w:color w:val="000000" w:themeColor="text1"/>
          <w:sz w:val="28"/>
          <w:szCs w:val="28"/>
          <w:highlight w:val="none"/>
          <w:lang w:eastAsia="zh-CN"/>
          <w14:textFill>
            <w14:solidFill>
              <w14:schemeClr w14:val="tx1"/>
            </w14:solidFill>
          </w14:textFill>
        </w:rPr>
      </w:pPr>
      <w:r>
        <w:rPr>
          <w:rFonts w:hint="eastAsia" w:ascii="Times New Roman" w:hAnsi="Times New Roman" w:eastAsia="仿宋" w:cs="Times New Roman"/>
          <w:b/>
          <w:color w:val="000000" w:themeColor="text1"/>
          <w:sz w:val="28"/>
          <w:szCs w:val="28"/>
          <w:highlight w:val="none"/>
          <w:lang w:eastAsia="zh-CN"/>
          <w14:textFill>
            <w14:solidFill>
              <w14:schemeClr w14:val="tx1"/>
            </w14:solidFill>
          </w14:textFill>
        </w:rPr>
        <w:t>七、合同事项</w:t>
      </w:r>
    </w:p>
    <w:p w14:paraId="422B719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Times New Roman" w:hAnsi="Times New Roman" w:eastAsia="仿宋" w:cs="Times New Roman"/>
          <w:b/>
          <w:color w:val="000000" w:themeColor="text1"/>
          <w:sz w:val="24"/>
          <w:szCs w:val="24"/>
          <w:highlight w:val="none"/>
          <w:lang w:val="en-US" w:eastAsia="zh-CN"/>
          <w14:textFill>
            <w14:solidFill>
              <w14:schemeClr w14:val="tx1"/>
            </w14:solidFill>
          </w14:textFill>
        </w:rPr>
      </w:pPr>
      <w:bookmarkStart w:id="26" w:name="_Toc101174151"/>
      <w:bookmarkStart w:id="27" w:name="_Toc209847069"/>
      <w:bookmarkStart w:id="28" w:name="_Toc430773927"/>
      <w:bookmarkStart w:id="29" w:name="_Toc101250646"/>
      <w:bookmarkStart w:id="30" w:name="_Toc101338364"/>
      <w:r>
        <w:rPr>
          <w:rFonts w:hint="eastAsia" w:ascii="Times New Roman" w:hAnsi="Times New Roman" w:eastAsia="仿宋" w:cs="Times New Roman"/>
          <w:b/>
          <w:color w:val="000000" w:themeColor="text1"/>
          <w:sz w:val="24"/>
          <w:szCs w:val="24"/>
          <w:highlight w:val="none"/>
          <w:lang w:val="en-US" w:eastAsia="zh-CN"/>
          <w14:textFill>
            <w14:solidFill>
              <w14:schemeClr w14:val="tx1"/>
            </w14:solidFill>
          </w14:textFill>
        </w:rPr>
        <w:t>（一）签订合同</w:t>
      </w:r>
      <w:bookmarkEnd w:id="26"/>
      <w:bookmarkEnd w:id="27"/>
      <w:bookmarkEnd w:id="28"/>
      <w:bookmarkEnd w:id="29"/>
      <w:bookmarkEnd w:id="30"/>
    </w:p>
    <w:p w14:paraId="621440B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1.成交供应商应在成交通知书发出之日起30日内与采购人签订采购合同。由于成交供应商的原因逾期未与采购人签订采购合同的，将视为放弃成交，取消其成交资格并将按相关规定进行处理。</w:t>
      </w:r>
    </w:p>
    <w:p w14:paraId="39F4084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2.磋商文件、成交供应商的响应文件及双方确认的澄清文件等，均为有法律约束力的经济合同的组成部分。</w:t>
      </w:r>
    </w:p>
    <w:p w14:paraId="7B539F1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3.采购人不得向成交供应商提出任何不合理的要求，作为签订合同的条件，不得与成交供应商私下订立背离合同实质性内容的任何协议，所签订的合同不得对磋商文件和成交供应商响应文件确定的事项进行修改。</w:t>
      </w:r>
    </w:p>
    <w:p w14:paraId="0D56AC2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4.成交供应商因不可抗力原因不能履行采购合同或放弃成交的，采购人可以与排在成交供应商之后第一位的成交候选人签订采购合同，以此类推。</w:t>
      </w:r>
    </w:p>
    <w:p w14:paraId="53FBAAD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仿宋" w:hAnsi="仿宋" w:eastAsia="仿宋"/>
          <w:color w:val="000000" w:themeColor="text1"/>
          <w:sz w:val="24"/>
          <w:highlight w:val="none"/>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5.竞争性磋商文件、成交供应商提交的响应文件、磋商中的最后报价、成交供应商承诺书、成交通知书等均称为有法律约束力的合同组成内容。</w:t>
      </w:r>
    </w:p>
    <w:p w14:paraId="5B73032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Times New Roman" w:hAnsi="Times New Roman" w:eastAsia="仿宋" w:cs="Times New Roman"/>
          <w:b/>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b/>
          <w:color w:val="000000" w:themeColor="text1"/>
          <w:sz w:val="24"/>
          <w:szCs w:val="24"/>
          <w:highlight w:val="none"/>
          <w:lang w:val="en-US" w:eastAsia="zh-CN"/>
          <w14:textFill>
            <w14:solidFill>
              <w14:schemeClr w14:val="tx1"/>
            </w14:solidFill>
          </w14:textFill>
        </w:rPr>
        <w:t>（二）合同分包（实质性要求）</w:t>
      </w:r>
    </w:p>
    <w:p w14:paraId="1E7E519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1.本项目是否接受合同分包，以“供应商须知附表”为准。</w:t>
      </w:r>
    </w:p>
    <w:p w14:paraId="042543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zh-CN"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2.</w:t>
      </w:r>
      <w:r>
        <w:rPr>
          <w:rFonts w:eastAsia="仿宋"/>
          <w:b/>
          <w:bCs w:val="0"/>
          <w:color w:val="000000" w:themeColor="text1"/>
          <w:sz w:val="24"/>
          <w:highlight w:val="none"/>
          <w14:textFill>
            <w14:solidFill>
              <w14:schemeClr w14:val="tx1"/>
            </w14:solidFill>
          </w14:textFill>
        </w:rPr>
        <w:t>（</w:t>
      </w:r>
      <w:r>
        <w:rPr>
          <w:rFonts w:hint="eastAsia" w:eastAsia="仿宋"/>
          <w:b/>
          <w:bCs w:val="0"/>
          <w:color w:val="000000" w:themeColor="text1"/>
          <w:sz w:val="24"/>
          <w:highlight w:val="none"/>
          <w:lang w:eastAsia="zh-CN"/>
          <w14:textFill>
            <w14:solidFill>
              <w14:schemeClr w14:val="tx1"/>
            </w14:solidFill>
          </w14:textFill>
        </w:rPr>
        <w:t>以下</w:t>
      </w:r>
      <w:r>
        <w:rPr>
          <w:rFonts w:hint="eastAsia" w:eastAsia="仿宋"/>
          <w:b/>
          <w:bCs w:val="0"/>
          <w:color w:val="000000" w:themeColor="text1"/>
          <w:sz w:val="24"/>
          <w:highlight w:val="none"/>
          <w:lang w:val="en-US" w:eastAsia="zh-CN"/>
          <w14:textFill>
            <w14:solidFill>
              <w14:schemeClr w14:val="tx1"/>
            </w14:solidFill>
          </w14:textFill>
        </w:rPr>
        <w:t>仅适用</w:t>
      </w:r>
      <w:r>
        <w:rPr>
          <w:rFonts w:hint="eastAsia" w:eastAsia="仿宋"/>
          <w:b/>
          <w:bCs w:val="0"/>
          <w:color w:val="000000" w:themeColor="text1"/>
          <w:sz w:val="24"/>
          <w:highlight w:val="none"/>
          <w:lang w:eastAsia="zh-CN"/>
          <w14:textFill>
            <w14:solidFill>
              <w14:schemeClr w14:val="tx1"/>
            </w14:solidFill>
          </w14:textFill>
        </w:rPr>
        <w:t>接受</w:t>
      </w:r>
      <w:r>
        <w:rPr>
          <w:rFonts w:hint="eastAsia" w:ascii="Times New Roman" w:hAnsi="Times New Roman" w:eastAsia="仿宋" w:cs="Times New Roman"/>
          <w:b/>
          <w:bCs w:val="0"/>
          <w:color w:val="000000" w:themeColor="text1"/>
          <w:sz w:val="24"/>
          <w:szCs w:val="24"/>
          <w:highlight w:val="none"/>
          <w:lang w:val="en-US" w:eastAsia="zh-CN"/>
          <w14:textFill>
            <w14:solidFill>
              <w14:schemeClr w14:val="tx1"/>
            </w14:solidFill>
          </w14:textFill>
        </w:rPr>
        <w:t>合同分包</w:t>
      </w:r>
      <w:r>
        <w:rPr>
          <w:rFonts w:hint="eastAsia" w:eastAsia="仿宋"/>
          <w:b/>
          <w:bCs w:val="0"/>
          <w:color w:val="000000" w:themeColor="text1"/>
          <w:sz w:val="24"/>
          <w:highlight w:val="none"/>
          <w:lang w:val="en-US" w:eastAsia="zh-CN"/>
          <w14:textFill>
            <w14:solidFill>
              <w14:schemeClr w14:val="tx1"/>
            </w14:solidFill>
          </w14:textFill>
        </w:rPr>
        <w:t>的情形</w:t>
      </w:r>
      <w:r>
        <w:rPr>
          <w:rFonts w:eastAsia="仿宋"/>
          <w:b/>
          <w:bCs w:val="0"/>
          <w:color w:val="000000" w:themeColor="text1"/>
          <w:sz w:val="24"/>
          <w:highlight w:val="none"/>
          <w14:textFill>
            <w14:solidFill>
              <w14:schemeClr w14:val="tx1"/>
            </w14:solidFill>
          </w14:textFill>
        </w:rPr>
        <w:t>）</w:t>
      </w:r>
      <w:r>
        <w:rPr>
          <w:rFonts w:hint="eastAsia" w:ascii="Times New Roman" w:hAnsi="Times New Roman" w:eastAsia="仿宋" w:cs="Times New Roman"/>
          <w:color w:val="000000" w:themeColor="text1"/>
          <w:sz w:val="24"/>
          <w:szCs w:val="24"/>
          <w:highlight w:val="none"/>
          <w:lang w:val="zh-CN" w:eastAsia="zh-CN"/>
          <w14:textFill>
            <w14:solidFill>
              <w14:schemeClr w14:val="tx1"/>
            </w14:solidFill>
          </w14:textFill>
        </w:rPr>
        <w:t>供应商根据磋商文件的规定和采购项目的实际情况，拟在成交后将成交项目的非主体、非关键性工作分包的，应当在响应文件中事前载明。分包供应商履行的分包项目的品牌、规格型号及技术要求等，必须与成交的一致。</w:t>
      </w:r>
    </w:p>
    <w:p w14:paraId="054A641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zh-CN"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3.</w:t>
      </w:r>
      <w:r>
        <w:rPr>
          <w:rFonts w:hint="eastAsia" w:ascii="Times New Roman" w:hAnsi="Times New Roman" w:eastAsia="仿宋" w:cs="Times New Roman"/>
          <w:color w:val="000000" w:themeColor="text1"/>
          <w:sz w:val="24"/>
          <w:szCs w:val="24"/>
          <w:highlight w:val="none"/>
          <w:lang w:val="zh-CN" w:eastAsia="zh-CN"/>
          <w14:textFill>
            <w14:solidFill>
              <w14:schemeClr w14:val="tx1"/>
            </w14:solidFill>
          </w14:textFill>
        </w:rPr>
        <w:t>分包履行合同的部分应当为采购项目的非主体、非关键性工作，不属于成交供应商的主要合同义务。本项目可以分包履行的具体内容、金额或者比例。</w:t>
      </w:r>
    </w:p>
    <w:p w14:paraId="67D0906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highlight w:val="none"/>
          <w:lang w:val="zh-CN" w:eastAsia="zh-CN"/>
        </w:rPr>
      </w:pPr>
      <w:r>
        <w:rPr>
          <w:rFonts w:hint="eastAsia" w:ascii="Times New Roman" w:hAnsi="Times New Roman" w:eastAsia="仿宋" w:cs="Times New Roman"/>
          <w:sz w:val="24"/>
          <w:szCs w:val="24"/>
          <w:highlight w:val="none"/>
          <w:lang w:val="en-US" w:eastAsia="zh-CN"/>
        </w:rPr>
        <w:t>4.中小企业依据《政府采购促进中小企业发展管理办法》（财库〔2020〕46号）规定的政策获取政府采购合同后，小型、微型企业不得分包或转包给大型、中型企业，中型企业不得分包或转包给大型企业。</w:t>
      </w:r>
    </w:p>
    <w:p w14:paraId="37189B6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Times New Roman" w:hAnsi="Times New Roman" w:eastAsia="仿宋" w:cs="Times New Roman"/>
          <w:b/>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b/>
          <w:color w:val="000000" w:themeColor="text1"/>
          <w:sz w:val="24"/>
          <w:szCs w:val="24"/>
          <w:highlight w:val="none"/>
          <w:lang w:val="en-US" w:eastAsia="zh-CN"/>
          <w14:textFill>
            <w14:solidFill>
              <w14:schemeClr w14:val="tx1"/>
            </w14:solidFill>
          </w14:textFill>
        </w:rPr>
        <w:t>（三）合同转包（实质性要求）</w:t>
      </w:r>
    </w:p>
    <w:p w14:paraId="1DC0E9B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1.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14:paraId="14CCC44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仿宋" w:hAnsi="仿宋" w:eastAsia="仿宋"/>
          <w:color w:val="000000" w:themeColor="text1"/>
          <w:sz w:val="24"/>
          <w:highlight w:val="none"/>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2.成交供应商转包的，视同拒绝履行采购合同义务，将依法追究法律责任。</w:t>
      </w:r>
    </w:p>
    <w:p w14:paraId="378EB23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Times New Roman" w:hAnsi="Times New Roman" w:eastAsia="仿宋" w:cs="Times New Roman"/>
          <w:b/>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b/>
          <w:color w:val="000000" w:themeColor="text1"/>
          <w:sz w:val="24"/>
          <w:szCs w:val="24"/>
          <w:highlight w:val="none"/>
          <w:lang w:val="en-US" w:eastAsia="zh-CN"/>
          <w14:textFill>
            <w14:solidFill>
              <w14:schemeClr w14:val="tx1"/>
            </w14:solidFill>
          </w14:textFill>
        </w:rPr>
        <w:t>（四）履约保证金（实质性要求）</w:t>
      </w:r>
    </w:p>
    <w:p w14:paraId="097A10F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color w:val="000000" w:themeColor="text1"/>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1.本项目是否交纳履约保证金，以“供应商须知附表”为准。</w:t>
      </w:r>
    </w:p>
    <w:p w14:paraId="3760F64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2.</w:t>
      </w:r>
      <w:r>
        <w:rPr>
          <w:rFonts w:hint="eastAsia" w:ascii="Times New Roman" w:hAnsi="Times New Roman" w:eastAsia="仿宋" w:cs="Times New Roman"/>
          <w:b/>
          <w:color w:val="000000" w:themeColor="text1"/>
          <w:sz w:val="24"/>
          <w:szCs w:val="24"/>
          <w:highlight w:val="none"/>
          <w:lang w:val="en-US" w:eastAsia="zh-CN"/>
          <w14:textFill>
            <w14:solidFill>
              <w14:schemeClr w14:val="tx1"/>
            </w14:solidFill>
          </w14:textFill>
        </w:rPr>
        <w:t>（以下仅适用于交纳履约保证金的情形）</w:t>
      </w: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成交供应商应在合同签订之前交纳采购文件规定数额的履约保证金。</w:t>
      </w:r>
    </w:p>
    <w:p w14:paraId="7532D8C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3.如果成交供应商在规定的合同签订时间内，没有按照采购文件的规定交纳履约保证金，且又无正当理由的，将视为放弃成交。</w:t>
      </w:r>
    </w:p>
    <w:p w14:paraId="25E26F5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4.履约保证金退还方式及时间：以“供应商须知附表”为准。</w:t>
      </w:r>
    </w:p>
    <w:p w14:paraId="5DDD15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5.履约保证金不予退还情形：</w:t>
      </w:r>
    </w:p>
    <w:p w14:paraId="739E994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（1）成交供应商不履行与采购人订立的合同的，给采购人造成的损失超过履约保证金数额的，还应当对超过部分予以赔偿；</w:t>
      </w:r>
    </w:p>
    <w:p w14:paraId="75D82C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（2）项目验收结果不合格的；</w:t>
      </w:r>
    </w:p>
    <w:p w14:paraId="28FBDAB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（3）其他违反国家相关法律法规的情形；</w:t>
      </w:r>
    </w:p>
    <w:p w14:paraId="447DC88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（4）采购文件中规定不予退还的情形。</w:t>
      </w:r>
    </w:p>
    <w:p w14:paraId="4BC113F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仿宋" w:hAnsi="仿宋" w:eastAsia="仿宋"/>
          <w:color w:val="000000" w:themeColor="text1"/>
          <w:sz w:val="24"/>
          <w:highlight w:val="none"/>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6.履约保证金不予退还的，将按照有关规定上缴国库。逾期退还履约保证金的，将依法承担法律责任。</w:t>
      </w:r>
    </w:p>
    <w:p w14:paraId="5842F80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Times New Roman" w:hAnsi="Times New Roman" w:eastAsia="仿宋" w:cs="Times New Roman"/>
          <w:b/>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b/>
          <w:color w:val="000000" w:themeColor="text1"/>
          <w:sz w:val="24"/>
          <w:szCs w:val="24"/>
          <w:highlight w:val="none"/>
          <w:lang w:val="en-US" w:eastAsia="zh-CN"/>
          <w14:textFill>
            <w14:solidFill>
              <w14:schemeClr w14:val="tx1"/>
            </w14:solidFill>
          </w14:textFill>
        </w:rPr>
        <w:t>（五）履行合同</w:t>
      </w:r>
    </w:p>
    <w:p w14:paraId="5ECCDD1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1.成交供应商与采购人签订合同后，合同双方应严格执行合同条款，履行合同规定的义务，保证合同的顺利完成。</w:t>
      </w:r>
    </w:p>
    <w:p w14:paraId="79703C8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仿宋" w:hAnsi="仿宋" w:eastAsia="仿宋"/>
          <w:color w:val="000000" w:themeColor="text1"/>
          <w:sz w:val="24"/>
          <w:highlight w:val="none"/>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2.在合同履行过程中，如发生合同纠纷，合同双方应按照《中华人民共和国民法典》的有关规定进行处理。</w:t>
      </w:r>
    </w:p>
    <w:p w14:paraId="3AD3230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Times New Roman" w:hAnsi="Times New Roman" w:eastAsia="仿宋" w:cs="Times New Roman"/>
          <w:b/>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b/>
          <w:color w:val="000000" w:themeColor="text1"/>
          <w:sz w:val="24"/>
          <w:szCs w:val="24"/>
          <w:highlight w:val="none"/>
          <w:lang w:val="en-US" w:eastAsia="zh-CN"/>
          <w14:textFill>
            <w14:solidFill>
              <w14:schemeClr w14:val="tx1"/>
            </w14:solidFill>
          </w14:textFill>
        </w:rPr>
        <w:t>（六）验收</w:t>
      </w:r>
    </w:p>
    <w:p w14:paraId="740E283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1.本项目采购人及其委托的采购代理机构将参照政府采购相关法律法规以及《财政部关于进一步加强政府采购需求和履约验收管理的指导意见》（财库〔2016〕205号）、《政府采购需求管理办法》（财库〔2021〕22号）的要求进行验收。</w:t>
      </w:r>
    </w:p>
    <w:p w14:paraId="3EF4B83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2.验收结果合格的，成交供应商凭验收报告办理相关手续；验收结果不合格的，履约保证金将不予退还，也将不予支付采购资金，还可能会报告主管部门予以处罚。</w:t>
      </w:r>
    </w:p>
    <w:p w14:paraId="3CE1101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Times New Roman" w:hAnsi="Times New Roman" w:eastAsia="仿宋" w:cs="Times New Roman"/>
          <w:b/>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b/>
          <w:color w:val="000000" w:themeColor="text1"/>
          <w:sz w:val="24"/>
          <w:szCs w:val="24"/>
          <w:highlight w:val="none"/>
          <w:lang w:val="en-US" w:eastAsia="zh-CN"/>
          <w14:textFill>
            <w14:solidFill>
              <w14:schemeClr w14:val="tx1"/>
            </w14:solidFill>
          </w14:textFill>
        </w:rPr>
        <w:t>（七）合同价款支付</w:t>
      </w:r>
    </w:p>
    <w:p w14:paraId="540CA11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仿宋" w:hAnsi="仿宋" w:eastAsia="仿宋"/>
          <w:color w:val="000000" w:themeColor="text1"/>
          <w:highlight w:val="none"/>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采购人将按照采购合同规定，及时向成交供应商支付采购资金。本项目采购资金付款详见第四章规定的付款方式。</w:t>
      </w:r>
    </w:p>
    <w:p w14:paraId="552639CC">
      <w:pPr>
        <w:pageBreakBefore w:val="0"/>
        <w:widowControl w:val="0"/>
        <w:numPr>
          <w:ilvl w:val="0"/>
          <w:numId w:val="4"/>
        </w:numPr>
        <w:kinsoku/>
        <w:wordWrap/>
        <w:overflowPunct/>
        <w:topLinePunct w:val="0"/>
        <w:autoSpaceDE/>
        <w:autoSpaceDN/>
        <w:bidi w:val="0"/>
        <w:snapToGrid/>
        <w:spacing w:line="360" w:lineRule="auto"/>
        <w:ind w:firstLine="281" w:firstLineChars="100"/>
        <w:jc w:val="center"/>
        <w:outlineLvl w:val="1"/>
        <w:rPr>
          <w:rFonts w:hint="eastAsia" w:ascii="Times New Roman" w:hAnsi="Times New Roman" w:eastAsia="仿宋" w:cs="Times New Roman"/>
          <w:b/>
          <w:color w:val="000000" w:themeColor="text1"/>
          <w:sz w:val="28"/>
          <w:szCs w:val="28"/>
          <w:highlight w:val="none"/>
          <w:lang w:eastAsia="zh-CN"/>
          <w14:textFill>
            <w14:solidFill>
              <w14:schemeClr w14:val="tx1"/>
            </w14:solidFill>
          </w14:textFill>
        </w:rPr>
      </w:pPr>
      <w:r>
        <w:rPr>
          <w:rFonts w:hint="eastAsia" w:ascii="Times New Roman" w:hAnsi="Times New Roman" w:eastAsia="仿宋" w:cs="Times New Roman"/>
          <w:b/>
          <w:color w:val="000000" w:themeColor="text1"/>
          <w:sz w:val="28"/>
          <w:szCs w:val="28"/>
          <w:highlight w:val="none"/>
          <w:lang w:eastAsia="zh-CN"/>
          <w14:textFill>
            <w14:solidFill>
              <w14:schemeClr w14:val="tx1"/>
            </w14:solidFill>
          </w14:textFill>
        </w:rPr>
        <w:t>磋商纪律要求（实质性要求）</w:t>
      </w:r>
    </w:p>
    <w:p w14:paraId="38006D4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Times New Roman" w:hAnsi="Times New Roman" w:eastAsia="仿宋" w:cs="Times New Roman"/>
          <w:b/>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b/>
          <w:color w:val="000000" w:themeColor="text1"/>
          <w:sz w:val="24"/>
          <w:szCs w:val="24"/>
          <w:highlight w:val="none"/>
          <w:lang w:val="en-US" w:eastAsia="zh-CN"/>
          <w14:textFill>
            <w14:solidFill>
              <w14:schemeClr w14:val="tx1"/>
            </w14:solidFill>
          </w14:textFill>
        </w:rPr>
        <w:t>（一）供应商纪律要求</w:t>
      </w:r>
    </w:p>
    <w:p w14:paraId="121A87E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1.供应商应当遵循公平竞争的原则，不得恶意串通，不得妨碍其他供应商的竞争行为，不得损害采购人或者其他供应商的合法权益。</w:t>
      </w:r>
    </w:p>
    <w:p w14:paraId="24DB530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color w:val="000000" w:themeColor="text1"/>
          <w:highlight w:val="none"/>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2.在磋商过程中发现供应商有上述情形的，磋商小组应当认定其无效响应。</w:t>
      </w:r>
    </w:p>
    <w:p w14:paraId="31F8D3D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Times New Roman" w:hAnsi="Times New Roman" w:eastAsia="仿宋" w:cs="Times New Roman"/>
          <w:b/>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b/>
          <w:color w:val="000000" w:themeColor="text1"/>
          <w:sz w:val="24"/>
          <w:szCs w:val="24"/>
          <w:highlight w:val="none"/>
          <w:lang w:val="en-US" w:eastAsia="zh-CN"/>
          <w14:textFill>
            <w14:solidFill>
              <w14:schemeClr w14:val="tx1"/>
            </w14:solidFill>
          </w14:textFill>
        </w:rPr>
        <w:t>（二）供应商禁止性行为，供应商参加本项目磋商不得具有以下情形：</w:t>
      </w:r>
    </w:p>
    <w:p w14:paraId="78AD280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（1）提供虚假材料谋取成交；</w:t>
      </w:r>
    </w:p>
    <w:p w14:paraId="6CF43FA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（2）采取不正当手段诋毁、排挤其他供应商；</w:t>
      </w:r>
    </w:p>
    <w:p w14:paraId="29BF0A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（3）与采购人、采购代理机构、或其他供应商恶意串通；</w:t>
      </w:r>
    </w:p>
    <w:p w14:paraId="05EE515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（4）向采购人、采购代理机构、磋商小组成员行贿或者提供其他不正当利益；</w:t>
      </w:r>
    </w:p>
    <w:p w14:paraId="49EA5C1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（5）在磋商过程中与采购人、采购代理机构进行协商；</w:t>
      </w:r>
    </w:p>
    <w:p w14:paraId="4D0EB49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（6）成交后无正当理由拒不与采购人签订采购合同；</w:t>
      </w:r>
    </w:p>
    <w:p w14:paraId="7714709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（7）未按照磋商文件确定的事项签订采购合同；</w:t>
      </w:r>
    </w:p>
    <w:p w14:paraId="504BC3D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（8）将采购合同转包或者违规分包；</w:t>
      </w:r>
    </w:p>
    <w:p w14:paraId="489B55C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（9）提供假冒伪劣产品；</w:t>
      </w:r>
    </w:p>
    <w:p w14:paraId="5308486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（10）擅自变更、中止或者终止采购合同；</w:t>
      </w:r>
    </w:p>
    <w:p w14:paraId="162FD22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（11）拒绝有关部门的监督检查或者向监督检查部门提供虚假情况；</w:t>
      </w:r>
    </w:p>
    <w:p w14:paraId="26C7A7C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（12）法律法规规定的其他情形。</w:t>
      </w:r>
    </w:p>
    <w:p w14:paraId="5C03AAC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供应商有上述情形的，按照规定追究法律责任，具备（1）-（10）条情形之一的，同时将取消被确认为成交供应商的资格或者认定成交无效。</w:t>
      </w:r>
    </w:p>
    <w:p w14:paraId="67DC3752">
      <w:pPr>
        <w:pageBreakBefore w:val="0"/>
        <w:widowControl w:val="0"/>
        <w:numPr>
          <w:ilvl w:val="0"/>
          <w:numId w:val="0"/>
        </w:numPr>
        <w:kinsoku/>
        <w:wordWrap/>
        <w:overflowPunct/>
        <w:topLinePunct w:val="0"/>
        <w:autoSpaceDE/>
        <w:autoSpaceDN/>
        <w:bidi w:val="0"/>
        <w:snapToGrid/>
        <w:spacing w:line="360" w:lineRule="auto"/>
        <w:ind w:firstLine="281" w:firstLineChars="100"/>
        <w:jc w:val="center"/>
        <w:outlineLvl w:val="1"/>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b/>
          <w:color w:val="000000" w:themeColor="text1"/>
          <w:sz w:val="28"/>
          <w:szCs w:val="28"/>
          <w:highlight w:val="none"/>
          <w:lang w:val="en-US" w:eastAsia="zh-CN"/>
          <w14:textFill>
            <w14:solidFill>
              <w14:schemeClr w14:val="tx1"/>
            </w14:solidFill>
          </w14:textFill>
        </w:rPr>
        <w:t>九、其他</w:t>
      </w:r>
    </w:p>
    <w:p w14:paraId="715CA5B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b w:val="0"/>
          <w:bCs w:val="0"/>
          <w:color w:val="000000" w:themeColor="text1"/>
          <w:sz w:val="24"/>
          <w:szCs w:val="24"/>
          <w:highlight w:val="none"/>
          <w:lang w:val="en-US" w:eastAsia="zh-CN"/>
          <w14:textFill>
            <w14:solidFill>
              <w14:schemeClr w14:val="tx1"/>
            </w14:solidFill>
          </w14:textFill>
        </w:rPr>
        <w:t>（一）</w:t>
      </w: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本磋商文件中所引相关法律制度规定，在采购中有变化的，按照变化后的相关法律制度规定执行。本章规定的内容条款，在本项目提交响应文件截止时间届满后，因相关法律制度规定的变化导致不符合相关法律制度规定的，直接按照变化后的相关法律制度规定执行，本磋商文件不再做调整。</w:t>
      </w:r>
    </w:p>
    <w:p w14:paraId="2AD82A9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二）采购文件内容前后有矛盾或不一致时：相关法律法规、规范性文件和强制性标准有专门规定的，以符合相关法律法规、规范性文件和强制性标准的为准；有时间先后顺序的，以时间在后的修改、澄清或补正文件为准；没有时间先后顺序的，以磋商须知前附表为准，如前附表中无相关内容，在保证国家、集体和采购人利益不受损害的情况下按有利于供应商的原则进行处理。</w:t>
      </w:r>
    </w:p>
    <w:p w14:paraId="5C82799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color w:val="000000" w:themeColor="text1"/>
          <w:highlight w:val="none"/>
          <w14:textFill>
            <w14:solidFill>
              <w14:schemeClr w14:val="tx1"/>
            </w14:solidFill>
          </w14:textFill>
        </w:rPr>
      </w:pPr>
      <w:r>
        <w:rPr>
          <w:rFonts w:hint="eastAsia" w:ascii="Times New Roman" w:hAnsi="Times New Roman" w:eastAsia="仿宋" w:cs="Times New Roman"/>
          <w:b w:val="0"/>
          <w:bCs w:val="0"/>
          <w:color w:val="000000" w:themeColor="text1"/>
          <w:sz w:val="24"/>
          <w:szCs w:val="24"/>
          <w:highlight w:val="none"/>
          <w:lang w:val="en-US" w:eastAsia="zh-CN"/>
          <w14:textFill>
            <w14:solidFill>
              <w14:schemeClr w14:val="tx1"/>
            </w14:solidFill>
          </w14:textFill>
        </w:rPr>
        <w:t>（三）</w:t>
      </w: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本项目涉及企业资质、产品认证、人员执业资格、行业标准等描述与国家最新要求不一致时以国家最新要求为准。</w:t>
      </w:r>
    </w:p>
    <w:p w14:paraId="653051D1">
      <w:pPr>
        <w:rPr>
          <w:rFonts w:ascii="仿宋" w:hAnsi="仿宋" w:eastAsia="仿宋"/>
          <w:b/>
          <w:bCs w:val="0"/>
          <w:color w:val="000000" w:themeColor="text1"/>
          <w:sz w:val="36"/>
          <w:szCs w:val="36"/>
          <w:highlight w:val="none"/>
          <w14:textFill>
            <w14:solidFill>
              <w14:schemeClr w14:val="tx1"/>
            </w14:solidFill>
          </w14:textFill>
        </w:rPr>
      </w:pPr>
      <w:bookmarkStart w:id="31" w:name="_Toc26583"/>
      <w:bookmarkStart w:id="32" w:name="_Toc62832452"/>
      <w:bookmarkStart w:id="33" w:name="_Toc471310423"/>
      <w:bookmarkStart w:id="34" w:name="_Toc389231763"/>
      <w:bookmarkStart w:id="35" w:name="_Toc315963028"/>
      <w:bookmarkStart w:id="36" w:name="_Toc62832453"/>
      <w:r>
        <w:rPr>
          <w:rFonts w:ascii="仿宋" w:hAnsi="仿宋" w:eastAsia="仿宋"/>
          <w:b/>
          <w:bCs w:val="0"/>
          <w:color w:val="000000" w:themeColor="text1"/>
          <w:sz w:val="36"/>
          <w:szCs w:val="36"/>
          <w:highlight w:val="none"/>
          <w14:textFill>
            <w14:solidFill>
              <w14:schemeClr w14:val="tx1"/>
            </w14:solidFill>
          </w14:textFill>
        </w:rPr>
        <w:br w:type="page"/>
      </w:r>
    </w:p>
    <w:p w14:paraId="0B01BED3">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center"/>
        <w:textAlignment w:val="auto"/>
        <w:outlineLvl w:val="0"/>
        <w:rPr>
          <w:rFonts w:hint="eastAsia" w:ascii="仿宋" w:hAnsi="仿宋" w:eastAsia="仿宋"/>
          <w:color w:val="000000" w:themeColor="text1"/>
          <w:sz w:val="24"/>
          <w:highlight w:val="none"/>
          <w:lang w:eastAsia="zh-CN"/>
          <w14:textFill>
            <w14:solidFill>
              <w14:schemeClr w14:val="tx1"/>
            </w14:solidFill>
          </w14:textFill>
        </w:rPr>
      </w:pPr>
      <w:bookmarkStart w:id="37" w:name="_Toc17917"/>
      <w:r>
        <w:rPr>
          <w:rFonts w:ascii="仿宋" w:hAnsi="仿宋" w:eastAsia="仿宋"/>
          <w:b/>
          <w:bCs w:val="0"/>
          <w:color w:val="000000" w:themeColor="text1"/>
          <w:sz w:val="36"/>
          <w:szCs w:val="36"/>
          <w:highlight w:val="none"/>
          <w14:textFill>
            <w14:solidFill>
              <w14:schemeClr w14:val="tx1"/>
            </w14:solidFill>
          </w14:textFill>
        </w:rPr>
        <w:t>第</w:t>
      </w:r>
      <w:r>
        <w:rPr>
          <w:rFonts w:hint="eastAsia" w:ascii="仿宋" w:hAnsi="仿宋" w:eastAsia="仿宋"/>
          <w:b/>
          <w:bCs w:val="0"/>
          <w:color w:val="000000" w:themeColor="text1"/>
          <w:sz w:val="36"/>
          <w:szCs w:val="36"/>
          <w:highlight w:val="none"/>
          <w14:textFill>
            <w14:solidFill>
              <w14:schemeClr w14:val="tx1"/>
            </w14:solidFill>
          </w14:textFill>
        </w:rPr>
        <w:t>三</w:t>
      </w:r>
      <w:r>
        <w:rPr>
          <w:rFonts w:ascii="仿宋" w:hAnsi="仿宋" w:eastAsia="仿宋"/>
          <w:b/>
          <w:bCs w:val="0"/>
          <w:color w:val="000000" w:themeColor="text1"/>
          <w:sz w:val="36"/>
          <w:szCs w:val="36"/>
          <w:highlight w:val="none"/>
          <w14:textFill>
            <w14:solidFill>
              <w14:schemeClr w14:val="tx1"/>
            </w14:solidFill>
          </w14:textFill>
        </w:rPr>
        <w:t>章</w:t>
      </w:r>
      <w:r>
        <w:rPr>
          <w:rFonts w:hint="eastAsia" w:ascii="仿宋" w:hAnsi="仿宋" w:eastAsia="仿宋"/>
          <w:b/>
          <w:bCs w:val="0"/>
          <w:color w:val="000000" w:themeColor="text1"/>
          <w:sz w:val="36"/>
          <w:szCs w:val="36"/>
          <w:highlight w:val="none"/>
          <w14:textFill>
            <w14:solidFill>
              <w14:schemeClr w14:val="tx1"/>
            </w14:solidFill>
          </w14:textFill>
        </w:rPr>
        <w:t xml:space="preserve"> 资格</w:t>
      </w:r>
      <w:bookmarkEnd w:id="31"/>
      <w:bookmarkEnd w:id="32"/>
      <w:r>
        <w:rPr>
          <w:rFonts w:hint="eastAsia" w:ascii="仿宋" w:hAnsi="仿宋" w:eastAsia="仿宋"/>
          <w:b/>
          <w:bCs w:val="0"/>
          <w:color w:val="000000" w:themeColor="text1"/>
          <w:sz w:val="36"/>
          <w:szCs w:val="36"/>
          <w:highlight w:val="none"/>
          <w:lang w:val="en-US" w:eastAsia="zh-CN"/>
          <w14:textFill>
            <w14:solidFill>
              <w14:schemeClr w14:val="tx1"/>
            </w14:solidFill>
          </w14:textFill>
        </w:rPr>
        <w:t>审查</w:t>
      </w:r>
      <w:bookmarkEnd w:id="37"/>
    </w:p>
    <w:tbl>
      <w:tblPr>
        <w:tblStyle w:val="2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2"/>
        <w:gridCol w:w="2575"/>
        <w:gridCol w:w="5887"/>
      </w:tblGrid>
      <w:tr w14:paraId="4EAE6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tblHeader/>
        </w:trPr>
        <w:tc>
          <w:tcPr>
            <w:tcW w:w="388" w:type="pct"/>
            <w:vAlign w:val="center"/>
          </w:tcPr>
          <w:p w14:paraId="5181100D">
            <w:pPr>
              <w:adjustRightInd w:val="0"/>
              <w:spacing w:line="300" w:lineRule="auto"/>
              <w:jc w:val="center"/>
              <w:rPr>
                <w:rFonts w:ascii="Times New Roman" w:hAnsi="Times New Roman" w:eastAsia="仿宋" w:cs="Times New Roman"/>
                <w:b/>
                <w:color w:val="000000" w:themeColor="text1"/>
                <w:sz w:val="24"/>
                <w:szCs w:val="24"/>
                <w:highlight w:val="none"/>
                <w14:textFill>
                  <w14:solidFill>
                    <w14:schemeClr w14:val="tx1"/>
                  </w14:solidFill>
                </w14:textFill>
              </w:rPr>
            </w:pPr>
            <w:r>
              <w:rPr>
                <w:rFonts w:ascii="Times New Roman" w:hAnsi="Times New Roman" w:eastAsia="仿宋" w:cs="Times New Roman"/>
                <w:b/>
                <w:color w:val="000000" w:themeColor="text1"/>
                <w:sz w:val="24"/>
                <w:szCs w:val="24"/>
                <w:highlight w:val="none"/>
                <w14:textFill>
                  <w14:solidFill>
                    <w14:schemeClr w14:val="tx1"/>
                  </w14:solidFill>
                </w14:textFill>
              </w:rPr>
              <w:t>序号</w:t>
            </w:r>
          </w:p>
        </w:tc>
        <w:tc>
          <w:tcPr>
            <w:tcW w:w="1403" w:type="pct"/>
            <w:vAlign w:val="center"/>
          </w:tcPr>
          <w:p w14:paraId="0F7A6F5E">
            <w:pPr>
              <w:adjustRightInd w:val="0"/>
              <w:spacing w:line="300" w:lineRule="auto"/>
              <w:jc w:val="center"/>
              <w:rPr>
                <w:rFonts w:ascii="Times New Roman" w:hAnsi="Times New Roman" w:eastAsia="仿宋" w:cs="Times New Roman"/>
                <w:b/>
                <w:color w:val="000000" w:themeColor="text1"/>
                <w:sz w:val="24"/>
                <w:szCs w:val="24"/>
                <w:highlight w:val="none"/>
                <w14:textFill>
                  <w14:solidFill>
                    <w14:schemeClr w14:val="tx1"/>
                  </w14:solidFill>
                </w14:textFill>
              </w:rPr>
            </w:pPr>
            <w:r>
              <w:rPr>
                <w:rFonts w:ascii="Times New Roman" w:hAnsi="Times New Roman" w:eastAsia="仿宋" w:cs="Times New Roman"/>
                <w:b/>
                <w:color w:val="000000" w:themeColor="text1"/>
                <w:sz w:val="24"/>
                <w:szCs w:val="24"/>
                <w:highlight w:val="none"/>
                <w14:textFill>
                  <w14:solidFill>
                    <w14:schemeClr w14:val="tx1"/>
                  </w14:solidFill>
                </w14:textFill>
              </w:rPr>
              <w:t>本项目的资格要求</w:t>
            </w:r>
          </w:p>
        </w:tc>
        <w:tc>
          <w:tcPr>
            <w:tcW w:w="3208" w:type="pct"/>
            <w:vAlign w:val="center"/>
          </w:tcPr>
          <w:p w14:paraId="61B4BA01">
            <w:pPr>
              <w:adjustRightInd w:val="0"/>
              <w:spacing w:line="300" w:lineRule="auto"/>
              <w:jc w:val="center"/>
              <w:rPr>
                <w:rFonts w:hint="default" w:ascii="Times New Roman" w:hAnsi="Times New Roman" w:eastAsia="仿宋" w:cs="Times New Roman"/>
                <w:b/>
                <w:color w:val="000000" w:themeColor="text1"/>
                <w:sz w:val="24"/>
                <w:szCs w:val="24"/>
                <w:highlight w:val="none"/>
                <w:lang w:val="en-US"/>
                <w14:textFill>
                  <w14:solidFill>
                    <w14:schemeClr w14:val="tx1"/>
                  </w14:solidFill>
                </w14:textFill>
              </w:rPr>
            </w:pPr>
            <w:r>
              <w:rPr>
                <w:rFonts w:hint="eastAsia" w:ascii="Times New Roman" w:hAnsi="Times New Roman" w:eastAsia="仿宋" w:cs="Times New Roman"/>
                <w:b/>
                <w:color w:val="000000" w:themeColor="text1"/>
                <w:sz w:val="24"/>
                <w:szCs w:val="24"/>
                <w:highlight w:val="none"/>
                <w:lang w:val="en-US" w:eastAsia="zh-CN"/>
                <w14:textFill>
                  <w14:solidFill>
                    <w14:schemeClr w14:val="tx1"/>
                  </w14:solidFill>
                </w14:textFill>
              </w:rPr>
              <w:t>通过条件</w:t>
            </w:r>
          </w:p>
        </w:tc>
      </w:tr>
      <w:tr w14:paraId="184FB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5" w:hRule="atLeast"/>
        </w:trPr>
        <w:tc>
          <w:tcPr>
            <w:tcW w:w="388" w:type="pct"/>
            <w:vAlign w:val="center"/>
          </w:tcPr>
          <w:p w14:paraId="07C2A3FF">
            <w:pPr>
              <w:spacing w:line="360" w:lineRule="auto"/>
              <w:jc w:val="center"/>
              <w:rPr>
                <w:rFonts w:ascii="Times New Roman" w:hAnsi="Times New Roman" w:eastAsia="仿宋" w:cs="Times New Roman"/>
                <w:bCs/>
                <w:color w:val="000000" w:themeColor="text1"/>
                <w:sz w:val="24"/>
                <w:szCs w:val="24"/>
                <w:highlight w:val="none"/>
                <w14:textFill>
                  <w14:solidFill>
                    <w14:schemeClr w14:val="tx1"/>
                  </w14:solidFill>
                </w14:textFill>
              </w:rPr>
            </w:pPr>
            <w:r>
              <w:rPr>
                <w:rFonts w:ascii="仿宋" w:hAnsi="仿宋" w:eastAsia="仿宋"/>
                <w:b/>
                <w:color w:val="000000" w:themeColor="text1"/>
                <w:sz w:val="24"/>
                <w:szCs w:val="24"/>
                <w:highlight w:val="none"/>
                <w14:textFill>
                  <w14:solidFill>
                    <w14:schemeClr w14:val="tx1"/>
                  </w14:solidFill>
                </w14:textFill>
              </w:rPr>
              <w:t>1</w:t>
            </w:r>
          </w:p>
        </w:tc>
        <w:tc>
          <w:tcPr>
            <w:tcW w:w="1403" w:type="pct"/>
            <w:vAlign w:val="center"/>
          </w:tcPr>
          <w:p w14:paraId="60D36D05">
            <w:pPr>
              <w:spacing w:line="360" w:lineRule="auto"/>
              <w:jc w:val="center"/>
              <w:rPr>
                <w:rFonts w:ascii="Times New Roman" w:hAnsi="Times New Roman" w:eastAsia="仿宋" w:cs="Times New Roman"/>
                <w:bCs/>
                <w:color w:val="000000" w:themeColor="text1"/>
                <w:sz w:val="24"/>
                <w:szCs w:val="24"/>
                <w:highlight w:val="none"/>
                <w14:textFill>
                  <w14:solidFill>
                    <w14:schemeClr w14:val="tx1"/>
                  </w14:solidFill>
                </w14:textFill>
              </w:rPr>
            </w:pPr>
            <w:r>
              <w:rPr>
                <w:rFonts w:ascii="等线" w:hAnsi="等线" w:eastAsia="仿宋"/>
                <w:b/>
                <w:color w:val="000000" w:themeColor="text1"/>
                <w:sz w:val="24"/>
                <w:szCs w:val="24"/>
                <w:highlight w:val="none"/>
                <w14:textFill>
                  <w14:solidFill>
                    <w14:schemeClr w14:val="tx1"/>
                  </w14:solidFill>
                </w14:textFill>
              </w:rPr>
              <w:t>具有独立承担民事责任的能力</w:t>
            </w:r>
          </w:p>
        </w:tc>
        <w:tc>
          <w:tcPr>
            <w:tcW w:w="3208" w:type="pct"/>
            <w:vAlign w:val="center"/>
          </w:tcPr>
          <w:p w14:paraId="574634BB">
            <w:pPr>
              <w:adjustRightInd w:val="0"/>
              <w:spacing w:line="500" w:lineRule="exact"/>
              <w:jc w:val="left"/>
              <w:rPr>
                <w:rFonts w:hint="eastAsia" w:ascii="仿宋" w:hAnsi="仿宋" w:eastAsia="仿宋"/>
                <w:bCs/>
                <w:color w:val="000000" w:themeColor="text1"/>
                <w:sz w:val="24"/>
                <w:szCs w:val="24"/>
                <w:highlight w:val="none"/>
                <w:lang w:val="en-US" w:eastAsia="zh-CN"/>
                <w14:textFill>
                  <w14:solidFill>
                    <w14:schemeClr w14:val="tx1"/>
                  </w14:solidFill>
                </w14:textFill>
              </w:rPr>
            </w:pPr>
            <w:r>
              <w:rPr>
                <w:rFonts w:hint="eastAsia" w:ascii="仿宋" w:hAnsi="仿宋" w:eastAsia="仿宋"/>
                <w:bCs/>
                <w:color w:val="000000" w:themeColor="text1"/>
                <w:sz w:val="24"/>
                <w:szCs w:val="24"/>
                <w:highlight w:val="none"/>
                <w:lang w:val="en-US" w:eastAsia="zh-CN"/>
                <w14:textFill>
                  <w14:solidFill>
                    <w14:schemeClr w14:val="tx1"/>
                  </w14:solidFill>
                </w14:textFill>
              </w:rPr>
              <w:t>（1）供应商若为企业法人：提供“统一社会信用代码营业执照”；未换证的提供“营业执照、税务登记证、组织机构代码证或三证合一的营业执照”；</w:t>
            </w:r>
          </w:p>
          <w:p w14:paraId="46FB1396">
            <w:pPr>
              <w:adjustRightInd w:val="0"/>
              <w:spacing w:line="500" w:lineRule="exact"/>
              <w:jc w:val="left"/>
              <w:rPr>
                <w:rFonts w:hint="eastAsia" w:ascii="仿宋" w:hAnsi="仿宋" w:eastAsia="仿宋"/>
                <w:bCs/>
                <w:color w:val="000000" w:themeColor="text1"/>
                <w:sz w:val="24"/>
                <w:szCs w:val="24"/>
                <w:highlight w:val="none"/>
                <w:lang w:val="en-US" w:eastAsia="zh-CN"/>
                <w14:textFill>
                  <w14:solidFill>
                    <w14:schemeClr w14:val="tx1"/>
                  </w14:solidFill>
                </w14:textFill>
              </w:rPr>
            </w:pPr>
            <w:r>
              <w:rPr>
                <w:rFonts w:hint="eastAsia" w:ascii="仿宋" w:hAnsi="仿宋" w:eastAsia="仿宋"/>
                <w:bCs/>
                <w:color w:val="000000" w:themeColor="text1"/>
                <w:sz w:val="24"/>
                <w:szCs w:val="24"/>
                <w:highlight w:val="none"/>
                <w:lang w:val="en-US" w:eastAsia="zh-CN"/>
                <w14:textFill>
                  <w14:solidFill>
                    <w14:schemeClr w14:val="tx1"/>
                  </w14:solidFill>
                </w14:textFill>
              </w:rPr>
              <w:t>（2）若为事业法人：提供“统一社会信用代码法人登记证书”；未换证的提交“事业法人登记证书、组织机构代码证”；</w:t>
            </w:r>
          </w:p>
          <w:p w14:paraId="65BCFFD9">
            <w:pPr>
              <w:adjustRightInd w:val="0"/>
              <w:spacing w:line="500" w:lineRule="exact"/>
              <w:jc w:val="left"/>
              <w:rPr>
                <w:rFonts w:hint="eastAsia" w:ascii="仿宋" w:hAnsi="仿宋" w:eastAsia="仿宋"/>
                <w:bCs/>
                <w:color w:val="000000" w:themeColor="text1"/>
                <w:sz w:val="24"/>
                <w:szCs w:val="24"/>
                <w:highlight w:val="none"/>
                <w:lang w:val="en-US" w:eastAsia="zh-CN"/>
                <w14:textFill>
                  <w14:solidFill>
                    <w14:schemeClr w14:val="tx1"/>
                  </w14:solidFill>
                </w14:textFill>
              </w:rPr>
            </w:pPr>
            <w:r>
              <w:rPr>
                <w:rFonts w:hint="eastAsia" w:ascii="仿宋" w:hAnsi="仿宋" w:eastAsia="仿宋"/>
                <w:bCs/>
                <w:color w:val="000000" w:themeColor="text1"/>
                <w:sz w:val="24"/>
                <w:szCs w:val="24"/>
                <w:highlight w:val="none"/>
                <w:lang w:val="en-US" w:eastAsia="zh-CN"/>
                <w14:textFill>
                  <w14:solidFill>
                    <w14:schemeClr w14:val="tx1"/>
                  </w14:solidFill>
                </w14:textFill>
              </w:rPr>
              <w:t>（3）若为其他组织：提供“对应主管部门颁发的准许执业证明文件或营业执照”；</w:t>
            </w:r>
          </w:p>
          <w:p w14:paraId="7ABC117E">
            <w:pPr>
              <w:adjustRightInd w:val="0"/>
              <w:spacing w:line="500" w:lineRule="exact"/>
              <w:jc w:val="left"/>
              <w:rPr>
                <w:rFonts w:hint="default" w:eastAsia="仿宋"/>
                <w:color w:val="000000" w:themeColor="text1"/>
                <w:sz w:val="24"/>
                <w:szCs w:val="24"/>
                <w:highlight w:val="none"/>
                <w:lang w:val="en-US" w:eastAsia="zh-CN"/>
                <w14:textFill>
                  <w14:solidFill>
                    <w14:schemeClr w14:val="tx1"/>
                  </w14:solidFill>
                </w14:textFill>
              </w:rPr>
            </w:pPr>
            <w:r>
              <w:rPr>
                <w:rFonts w:hint="eastAsia" w:ascii="仿宋" w:hAnsi="仿宋" w:eastAsia="仿宋"/>
                <w:bCs/>
                <w:color w:val="000000" w:themeColor="text1"/>
                <w:sz w:val="24"/>
                <w:szCs w:val="24"/>
                <w:highlight w:val="none"/>
                <w:lang w:val="en-US" w:eastAsia="zh-CN"/>
                <w14:textFill>
                  <w14:solidFill>
                    <w14:schemeClr w14:val="tx1"/>
                  </w14:solidFill>
                </w14:textFill>
              </w:rPr>
              <w:t>（4）若为自然人：提供“身份证明材料”；</w:t>
            </w:r>
          </w:p>
        </w:tc>
      </w:tr>
      <w:tr w14:paraId="47452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5" w:hRule="atLeast"/>
        </w:trPr>
        <w:tc>
          <w:tcPr>
            <w:tcW w:w="388" w:type="pct"/>
            <w:vAlign w:val="center"/>
          </w:tcPr>
          <w:p w14:paraId="3C1FD9C2">
            <w:pPr>
              <w:spacing w:line="360" w:lineRule="auto"/>
              <w:jc w:val="center"/>
              <w:rPr>
                <w:rFonts w:ascii="仿宋" w:hAnsi="仿宋" w:eastAsia="仿宋"/>
                <w:b/>
                <w:color w:val="000000" w:themeColor="text1"/>
                <w:sz w:val="24"/>
                <w:szCs w:val="24"/>
                <w:highlight w:val="none"/>
                <w14:textFill>
                  <w14:solidFill>
                    <w14:schemeClr w14:val="tx1"/>
                  </w14:solidFill>
                </w14:textFill>
              </w:rPr>
            </w:pPr>
            <w:r>
              <w:rPr>
                <w:rFonts w:ascii="仿宋" w:hAnsi="仿宋" w:eastAsia="仿宋"/>
                <w:b/>
                <w:color w:val="000000" w:themeColor="text1"/>
                <w:sz w:val="24"/>
                <w:szCs w:val="24"/>
                <w:highlight w:val="none"/>
                <w14:textFill>
                  <w14:solidFill>
                    <w14:schemeClr w14:val="tx1"/>
                  </w14:solidFill>
                </w14:textFill>
              </w:rPr>
              <w:t>2</w:t>
            </w:r>
          </w:p>
        </w:tc>
        <w:tc>
          <w:tcPr>
            <w:tcW w:w="1403" w:type="pct"/>
            <w:vAlign w:val="center"/>
          </w:tcPr>
          <w:p w14:paraId="0BD6BA07">
            <w:pPr>
              <w:spacing w:line="360" w:lineRule="auto"/>
              <w:jc w:val="center"/>
              <w:rPr>
                <w:rFonts w:ascii="仿宋" w:hAnsi="仿宋" w:eastAsia="仿宋"/>
                <w:b/>
                <w:color w:val="000000" w:themeColor="text1"/>
                <w:sz w:val="24"/>
                <w:szCs w:val="24"/>
                <w:highlight w:val="none"/>
                <w14:textFill>
                  <w14:solidFill>
                    <w14:schemeClr w14:val="tx1"/>
                  </w14:solidFill>
                </w14:textFill>
              </w:rPr>
            </w:pPr>
            <w:r>
              <w:rPr>
                <w:rFonts w:ascii="仿宋" w:hAnsi="仿宋" w:eastAsia="仿宋"/>
                <w:b/>
                <w:color w:val="000000" w:themeColor="text1"/>
                <w:sz w:val="24"/>
                <w:szCs w:val="24"/>
                <w:highlight w:val="none"/>
                <w14:textFill>
                  <w14:solidFill>
                    <w14:schemeClr w14:val="tx1"/>
                  </w14:solidFill>
                </w14:textFill>
              </w:rPr>
              <w:t>具有健全的财务会计制度</w:t>
            </w:r>
          </w:p>
        </w:tc>
        <w:tc>
          <w:tcPr>
            <w:tcW w:w="3208" w:type="pct"/>
            <w:vAlign w:val="center"/>
          </w:tcPr>
          <w:p w14:paraId="0625EE88">
            <w:pPr>
              <w:adjustRightInd w:val="0"/>
              <w:spacing w:line="500" w:lineRule="exact"/>
              <w:jc w:val="left"/>
              <w:rPr>
                <w:rFonts w:hint="default" w:ascii="仿宋" w:hAnsi="仿宋" w:eastAsia="仿宋"/>
                <w:bCs/>
                <w:color w:val="000000" w:themeColor="text1"/>
                <w:sz w:val="24"/>
                <w:szCs w:val="24"/>
                <w:highlight w:val="none"/>
                <w:lang w:val="en-US" w:eastAsia="zh-CN"/>
                <w14:textFill>
                  <w14:solidFill>
                    <w14:schemeClr w14:val="tx1"/>
                  </w14:solidFill>
                </w14:textFill>
              </w:rPr>
            </w:pPr>
            <w:r>
              <w:rPr>
                <w:rFonts w:hint="eastAsia" w:ascii="仿宋" w:hAnsi="仿宋" w:eastAsia="仿宋"/>
                <w:b/>
                <w:color w:val="000000" w:themeColor="text1"/>
                <w:sz w:val="24"/>
                <w:szCs w:val="24"/>
                <w:highlight w:val="none"/>
                <w:lang w:eastAsia="zh-CN"/>
                <w14:textFill>
                  <w14:solidFill>
                    <w14:schemeClr w14:val="tx1"/>
                  </w14:solidFill>
                </w14:textFill>
              </w:rPr>
              <w:t>供应商根据自身情况选择提供其中任意一项：</w:t>
            </w:r>
          </w:p>
          <w:p w14:paraId="4B2B75C5">
            <w:pPr>
              <w:adjustRightInd w:val="0"/>
              <w:spacing w:line="500" w:lineRule="exact"/>
              <w:jc w:val="left"/>
              <w:rPr>
                <w:rFonts w:hint="eastAsia" w:ascii="仿宋" w:hAnsi="仿宋" w:eastAsia="仿宋"/>
                <w:bCs/>
                <w:color w:val="000000" w:themeColor="text1"/>
                <w:sz w:val="24"/>
                <w:szCs w:val="24"/>
                <w:highlight w:val="none"/>
                <w:lang w:val="en-US" w:eastAsia="zh-CN"/>
                <w14:textFill>
                  <w14:solidFill>
                    <w14:schemeClr w14:val="tx1"/>
                  </w14:solidFill>
                </w14:textFill>
              </w:rPr>
            </w:pPr>
            <w:r>
              <w:rPr>
                <w:rFonts w:hint="eastAsia" w:ascii="仿宋" w:hAnsi="仿宋" w:eastAsia="仿宋"/>
                <w:bCs/>
                <w:color w:val="000000" w:themeColor="text1"/>
                <w:sz w:val="24"/>
                <w:szCs w:val="24"/>
                <w:highlight w:val="none"/>
                <w:lang w:val="en-US" w:eastAsia="zh-CN"/>
                <w14:textFill>
                  <w14:solidFill>
                    <w14:schemeClr w14:val="tx1"/>
                  </w14:solidFill>
                </w14:textFill>
              </w:rPr>
              <w:t>（1）可提供2022</w:t>
            </w:r>
            <w:r>
              <w:rPr>
                <w:rFonts w:hint="eastAsia" w:ascii="仿宋" w:hAnsi="仿宋" w:eastAsia="仿宋" w:cs="Times New Roman"/>
                <w:bCs/>
                <w:color w:val="000000" w:themeColor="text1"/>
                <w:sz w:val="24"/>
                <w:szCs w:val="24"/>
                <w:highlight w:val="none"/>
                <w:lang w:val="en-US" w:eastAsia="zh-CN"/>
                <w14:textFill>
                  <w14:solidFill>
                    <w14:schemeClr w14:val="tx1"/>
                  </w14:solidFill>
                </w14:textFill>
              </w:rPr>
              <w:t>或2023</w:t>
            </w:r>
            <w:r>
              <w:rPr>
                <w:rFonts w:hint="eastAsia" w:ascii="仿宋" w:hAnsi="仿宋" w:eastAsia="仿宋"/>
                <w:bCs/>
                <w:color w:val="000000" w:themeColor="text1"/>
                <w:sz w:val="24"/>
                <w:szCs w:val="24"/>
                <w:highlight w:val="none"/>
                <w:lang w:val="en-US" w:eastAsia="zh-CN"/>
                <w14:textFill>
                  <w14:solidFill>
                    <w14:schemeClr w14:val="tx1"/>
                  </w14:solidFill>
                </w14:textFill>
              </w:rPr>
              <w:t>年度经审计的财务报告复印件（包含审计报告和审计报告中所涉及的财务报表和报表附注）；</w:t>
            </w:r>
          </w:p>
          <w:p w14:paraId="6D239229">
            <w:pPr>
              <w:adjustRightInd w:val="0"/>
              <w:spacing w:line="500" w:lineRule="exact"/>
              <w:jc w:val="left"/>
              <w:rPr>
                <w:rFonts w:hint="eastAsia" w:ascii="仿宋" w:hAnsi="仿宋" w:eastAsia="仿宋"/>
                <w:bCs/>
                <w:color w:val="000000" w:themeColor="text1"/>
                <w:sz w:val="24"/>
                <w:szCs w:val="24"/>
                <w:highlight w:val="none"/>
                <w:lang w:val="en-US" w:eastAsia="zh-CN"/>
                <w14:textFill>
                  <w14:solidFill>
                    <w14:schemeClr w14:val="tx1"/>
                  </w14:solidFill>
                </w14:textFill>
              </w:rPr>
            </w:pPr>
            <w:r>
              <w:rPr>
                <w:rFonts w:hint="eastAsia" w:ascii="仿宋" w:hAnsi="仿宋" w:eastAsia="仿宋"/>
                <w:bCs/>
                <w:color w:val="000000" w:themeColor="text1"/>
                <w:sz w:val="24"/>
                <w:szCs w:val="24"/>
                <w:highlight w:val="none"/>
                <w:lang w:val="en-US" w:eastAsia="zh-CN"/>
                <w14:textFill>
                  <w14:solidFill>
                    <w14:schemeClr w14:val="tx1"/>
                  </w14:solidFill>
                </w14:textFill>
              </w:rPr>
              <w:t>（2）也可提供截至提交首次响应文件截止日一年内银行出具的资信证明（复印件）；</w:t>
            </w:r>
          </w:p>
          <w:p w14:paraId="440286BC">
            <w:pPr>
              <w:adjustRightInd w:val="0"/>
              <w:spacing w:line="500" w:lineRule="exact"/>
              <w:jc w:val="left"/>
              <w:rPr>
                <w:rFonts w:hint="eastAsia" w:ascii="仿宋" w:hAnsi="仿宋" w:eastAsia="仿宋"/>
                <w:bCs/>
                <w:color w:val="000000" w:themeColor="text1"/>
                <w:sz w:val="24"/>
                <w:szCs w:val="24"/>
                <w:highlight w:val="none"/>
                <w:lang w:val="en-US" w:eastAsia="zh-CN"/>
                <w14:textFill>
                  <w14:solidFill>
                    <w14:schemeClr w14:val="tx1"/>
                  </w14:solidFill>
                </w14:textFill>
              </w:rPr>
            </w:pPr>
            <w:r>
              <w:rPr>
                <w:rFonts w:hint="eastAsia" w:ascii="仿宋" w:hAnsi="仿宋" w:eastAsia="仿宋"/>
                <w:bCs/>
                <w:color w:val="000000" w:themeColor="text1"/>
                <w:sz w:val="24"/>
                <w:szCs w:val="24"/>
                <w:highlight w:val="none"/>
                <w:lang w:val="en-US" w:eastAsia="zh-CN"/>
                <w14:textFill>
                  <w14:solidFill>
                    <w14:schemeClr w14:val="tx1"/>
                  </w14:solidFill>
                </w14:textFill>
              </w:rPr>
              <w:t>（3）供应商注册时间截至提交首次响应文件截止日不足一年的，也可提供工商管理部门备案的公司章程（复印件）；</w:t>
            </w:r>
          </w:p>
          <w:p w14:paraId="7EAF220B">
            <w:pPr>
              <w:adjustRightInd w:val="0"/>
              <w:spacing w:line="500" w:lineRule="exact"/>
              <w:jc w:val="left"/>
              <w:rPr>
                <w:rFonts w:ascii="Times New Roman" w:hAnsi="Times New Roman" w:eastAsia="仿宋" w:cs="Times New Roman"/>
                <w:bCs/>
                <w:color w:val="000000" w:themeColor="text1"/>
                <w:sz w:val="24"/>
                <w:szCs w:val="24"/>
                <w:highlight w:val="none"/>
                <w14:textFill>
                  <w14:solidFill>
                    <w14:schemeClr w14:val="tx1"/>
                  </w14:solidFill>
                </w14:textFill>
              </w:rPr>
            </w:pPr>
            <w:r>
              <w:rPr>
                <w:rFonts w:hint="eastAsia" w:ascii="仿宋" w:hAnsi="仿宋" w:eastAsia="仿宋"/>
                <w:bCs/>
                <w:color w:val="000000" w:themeColor="text1"/>
                <w:sz w:val="24"/>
                <w:szCs w:val="24"/>
                <w:highlight w:val="none"/>
                <w:lang w:val="en-US" w:eastAsia="zh-CN"/>
                <w14:textFill>
                  <w14:solidFill>
                    <w14:schemeClr w14:val="tx1"/>
                  </w14:solidFill>
                </w14:textFill>
              </w:rPr>
              <w:t>（4）供应商也可提供承诺函</w:t>
            </w:r>
          </w:p>
        </w:tc>
      </w:tr>
      <w:tr w14:paraId="33260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vAlign w:val="center"/>
          </w:tcPr>
          <w:p w14:paraId="248D4049">
            <w:pPr>
              <w:spacing w:line="360" w:lineRule="auto"/>
              <w:jc w:val="center"/>
              <w:rPr>
                <w:rFonts w:ascii="仿宋" w:hAnsi="仿宋" w:eastAsia="仿宋"/>
                <w:b/>
                <w:color w:val="000000" w:themeColor="text1"/>
                <w:sz w:val="24"/>
                <w:szCs w:val="24"/>
                <w:highlight w:val="none"/>
                <w14:textFill>
                  <w14:solidFill>
                    <w14:schemeClr w14:val="tx1"/>
                  </w14:solidFill>
                </w14:textFill>
              </w:rPr>
            </w:pPr>
            <w:r>
              <w:rPr>
                <w:rFonts w:ascii="仿宋" w:hAnsi="仿宋" w:eastAsia="仿宋"/>
                <w:b/>
                <w:color w:val="000000" w:themeColor="text1"/>
                <w:sz w:val="24"/>
                <w:szCs w:val="24"/>
                <w:highlight w:val="none"/>
                <w14:textFill>
                  <w14:solidFill>
                    <w14:schemeClr w14:val="tx1"/>
                  </w14:solidFill>
                </w14:textFill>
              </w:rPr>
              <w:t>3</w:t>
            </w:r>
          </w:p>
        </w:tc>
        <w:tc>
          <w:tcPr>
            <w:tcW w:w="1403" w:type="pct"/>
            <w:vAlign w:val="center"/>
          </w:tcPr>
          <w:p w14:paraId="7DF5EF4A">
            <w:pPr>
              <w:spacing w:line="360" w:lineRule="auto"/>
              <w:jc w:val="center"/>
              <w:rPr>
                <w:rFonts w:ascii="仿宋" w:hAnsi="仿宋" w:eastAsia="仿宋"/>
                <w:b/>
                <w:color w:val="000000" w:themeColor="text1"/>
                <w:sz w:val="24"/>
                <w:szCs w:val="24"/>
                <w:highlight w:val="none"/>
                <w14:textFill>
                  <w14:solidFill>
                    <w14:schemeClr w14:val="tx1"/>
                  </w14:solidFill>
                </w14:textFill>
              </w:rPr>
            </w:pPr>
            <w:r>
              <w:rPr>
                <w:rFonts w:ascii="仿宋" w:hAnsi="仿宋" w:eastAsia="仿宋"/>
                <w:b/>
                <w:color w:val="000000" w:themeColor="text1"/>
                <w:sz w:val="24"/>
                <w:szCs w:val="24"/>
                <w:highlight w:val="none"/>
                <w14:textFill>
                  <w14:solidFill>
                    <w14:schemeClr w14:val="tx1"/>
                  </w14:solidFill>
                </w14:textFill>
              </w:rPr>
              <w:t>具有良好的商业信誉</w:t>
            </w:r>
            <w:r>
              <w:rPr>
                <w:rFonts w:hint="eastAsia" w:ascii="仿宋" w:hAnsi="仿宋" w:eastAsia="仿宋"/>
                <w:b/>
                <w:color w:val="000000" w:themeColor="text1"/>
                <w:sz w:val="24"/>
                <w:szCs w:val="24"/>
                <w:highlight w:val="none"/>
                <w:lang w:eastAsia="zh-CN"/>
                <w14:textFill>
                  <w14:solidFill>
                    <w14:schemeClr w14:val="tx1"/>
                  </w14:solidFill>
                </w14:textFill>
              </w:rPr>
              <w:t>和</w:t>
            </w:r>
            <w:r>
              <w:rPr>
                <w:rFonts w:ascii="仿宋" w:hAnsi="仿宋" w:eastAsia="仿宋"/>
                <w:b/>
                <w:color w:val="000000" w:themeColor="text1"/>
                <w:sz w:val="24"/>
                <w:szCs w:val="24"/>
                <w:highlight w:val="none"/>
                <w14:textFill>
                  <w14:solidFill>
                    <w14:schemeClr w14:val="tx1"/>
                  </w14:solidFill>
                </w14:textFill>
              </w:rPr>
              <w:t>履行合同所必需的设备和专业技术能力</w:t>
            </w:r>
          </w:p>
        </w:tc>
        <w:tc>
          <w:tcPr>
            <w:tcW w:w="3208" w:type="pct"/>
            <w:vMerge w:val="restart"/>
            <w:vAlign w:val="center"/>
          </w:tcPr>
          <w:p w14:paraId="7B4D59E4">
            <w:pPr>
              <w:adjustRightInd w:val="0"/>
              <w:spacing w:line="300" w:lineRule="auto"/>
              <w:jc w:val="center"/>
              <w:rPr>
                <w:rFonts w:ascii="Times New Roman" w:hAnsi="Times New Roman" w:eastAsia="仿宋" w:cs="Times New Roman"/>
                <w:bCs/>
                <w:color w:val="000000" w:themeColor="text1"/>
                <w:sz w:val="24"/>
                <w:szCs w:val="24"/>
                <w:highlight w:val="none"/>
                <w14:textFill>
                  <w14:solidFill>
                    <w14:schemeClr w14:val="tx1"/>
                  </w14:solidFill>
                </w14:textFill>
              </w:rPr>
            </w:pPr>
            <w:r>
              <w:rPr>
                <w:rFonts w:hint="eastAsia" w:ascii="Times New Roman" w:hAnsi="Times New Roman" w:eastAsia="仿宋" w:cs="Times New Roman"/>
                <w:bCs/>
                <w:color w:val="000000" w:themeColor="text1"/>
                <w:sz w:val="24"/>
                <w:szCs w:val="24"/>
                <w:highlight w:val="none"/>
                <w:lang w:val="en-US" w:eastAsia="zh-CN"/>
                <w14:textFill>
                  <w14:solidFill>
                    <w14:schemeClr w14:val="tx1"/>
                  </w14:solidFill>
                </w14:textFill>
              </w:rPr>
              <w:t>统一</w:t>
            </w:r>
            <w:r>
              <w:rPr>
                <w:rFonts w:ascii="Times New Roman" w:hAnsi="Times New Roman" w:eastAsia="仿宋" w:cs="Times New Roman"/>
                <w:bCs/>
                <w:color w:val="000000" w:themeColor="text1"/>
                <w:sz w:val="24"/>
                <w:szCs w:val="24"/>
                <w:highlight w:val="none"/>
                <w14:textFill>
                  <w14:solidFill>
                    <w14:schemeClr w14:val="tx1"/>
                  </w14:solidFill>
                </w14:textFill>
              </w:rPr>
              <w:t>提供承诺函</w:t>
            </w:r>
          </w:p>
          <w:p w14:paraId="0F537FC9">
            <w:pPr>
              <w:adjustRightInd w:val="0"/>
              <w:spacing w:line="300" w:lineRule="auto"/>
              <w:jc w:val="center"/>
              <w:rPr>
                <w:rFonts w:ascii="Times New Roman" w:hAnsi="Times New Roman" w:eastAsia="仿宋" w:cs="Times New Roman"/>
                <w:bCs/>
                <w:color w:val="000000" w:themeColor="text1"/>
                <w:sz w:val="24"/>
                <w:szCs w:val="24"/>
                <w:highlight w:val="none"/>
                <w14:textFill>
                  <w14:solidFill>
                    <w14:schemeClr w14:val="tx1"/>
                  </w14:solidFill>
                </w14:textFill>
              </w:rPr>
            </w:pPr>
            <w:r>
              <w:rPr>
                <w:rFonts w:hint="eastAsia" w:ascii="Times New Roman" w:hAnsi="Times New Roman" w:eastAsia="仿宋" w:cs="Times New Roman"/>
                <w:bCs/>
                <w:color w:val="000000" w:themeColor="text1"/>
                <w:sz w:val="24"/>
                <w:szCs w:val="24"/>
                <w:highlight w:val="none"/>
                <w:lang w:eastAsia="zh-CN"/>
                <w14:textFill>
                  <w14:solidFill>
                    <w14:schemeClr w14:val="tx1"/>
                  </w14:solidFill>
                </w14:textFill>
              </w:rPr>
              <w:t>（格式</w:t>
            </w:r>
            <w:r>
              <w:rPr>
                <w:rFonts w:hint="eastAsia" w:ascii="Times New Roman" w:hAnsi="Times New Roman" w:eastAsia="仿宋" w:cs="Times New Roman"/>
                <w:bCs/>
                <w:color w:val="000000" w:themeColor="text1"/>
                <w:sz w:val="24"/>
                <w:szCs w:val="24"/>
                <w:highlight w:val="none"/>
                <w:lang w:val="en-US" w:eastAsia="zh-CN"/>
                <w14:textFill>
                  <w14:solidFill>
                    <w14:schemeClr w14:val="tx1"/>
                  </w14:solidFill>
                </w14:textFill>
              </w:rPr>
              <w:t>详见第六章“资格性响应文件”中“承诺函”）</w:t>
            </w:r>
          </w:p>
        </w:tc>
      </w:tr>
      <w:tr w14:paraId="7B631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vAlign w:val="center"/>
          </w:tcPr>
          <w:p w14:paraId="35BDF4CE">
            <w:pPr>
              <w:spacing w:line="360" w:lineRule="auto"/>
              <w:jc w:val="center"/>
              <w:rPr>
                <w:rFonts w:ascii="仿宋" w:hAnsi="仿宋" w:eastAsia="仿宋"/>
                <w:b/>
                <w:color w:val="000000" w:themeColor="text1"/>
                <w:sz w:val="24"/>
                <w:szCs w:val="24"/>
                <w:highlight w:val="none"/>
                <w14:textFill>
                  <w14:solidFill>
                    <w14:schemeClr w14:val="tx1"/>
                  </w14:solidFill>
                </w14:textFill>
              </w:rPr>
            </w:pPr>
            <w:r>
              <w:rPr>
                <w:rFonts w:ascii="仿宋" w:hAnsi="仿宋" w:eastAsia="仿宋"/>
                <w:b/>
                <w:color w:val="000000" w:themeColor="text1"/>
                <w:sz w:val="24"/>
                <w:szCs w:val="24"/>
                <w:highlight w:val="none"/>
                <w14:textFill>
                  <w14:solidFill>
                    <w14:schemeClr w14:val="tx1"/>
                  </w14:solidFill>
                </w14:textFill>
              </w:rPr>
              <w:t>4</w:t>
            </w:r>
          </w:p>
        </w:tc>
        <w:tc>
          <w:tcPr>
            <w:tcW w:w="1403" w:type="pct"/>
            <w:vAlign w:val="center"/>
          </w:tcPr>
          <w:p w14:paraId="72F124FC">
            <w:pPr>
              <w:spacing w:line="360" w:lineRule="auto"/>
              <w:jc w:val="center"/>
              <w:rPr>
                <w:rFonts w:ascii="仿宋" w:hAnsi="仿宋" w:eastAsia="仿宋"/>
                <w:b/>
                <w:color w:val="000000" w:themeColor="text1"/>
                <w:sz w:val="24"/>
                <w:szCs w:val="24"/>
                <w:highlight w:val="none"/>
                <w14:textFill>
                  <w14:solidFill>
                    <w14:schemeClr w14:val="tx1"/>
                  </w14:solidFill>
                </w14:textFill>
              </w:rPr>
            </w:pPr>
            <w:r>
              <w:rPr>
                <w:rFonts w:ascii="仿宋" w:hAnsi="仿宋" w:eastAsia="仿宋"/>
                <w:b/>
                <w:color w:val="000000" w:themeColor="text1"/>
                <w:sz w:val="24"/>
                <w:szCs w:val="24"/>
                <w:highlight w:val="none"/>
                <w14:textFill>
                  <w14:solidFill>
                    <w14:schemeClr w14:val="tx1"/>
                  </w14:solidFill>
                </w14:textFill>
              </w:rPr>
              <w:t>有依法缴纳税收和社会保障资金的良好记录</w:t>
            </w:r>
          </w:p>
        </w:tc>
        <w:tc>
          <w:tcPr>
            <w:tcW w:w="3208" w:type="pct"/>
            <w:vMerge w:val="continue"/>
            <w:vAlign w:val="center"/>
          </w:tcPr>
          <w:p w14:paraId="6F67D004">
            <w:pPr>
              <w:adjustRightInd w:val="0"/>
              <w:spacing w:line="300" w:lineRule="auto"/>
              <w:rPr>
                <w:rFonts w:ascii="Times New Roman" w:hAnsi="Times New Roman" w:eastAsia="仿宋" w:cs="Times New Roman"/>
                <w:bCs/>
                <w:color w:val="000000" w:themeColor="text1"/>
                <w:sz w:val="24"/>
                <w:szCs w:val="24"/>
                <w:highlight w:val="none"/>
                <w14:textFill>
                  <w14:solidFill>
                    <w14:schemeClr w14:val="tx1"/>
                  </w14:solidFill>
                </w14:textFill>
              </w:rPr>
            </w:pPr>
          </w:p>
        </w:tc>
      </w:tr>
      <w:tr w14:paraId="17960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2" w:hRule="atLeast"/>
        </w:trPr>
        <w:tc>
          <w:tcPr>
            <w:tcW w:w="388" w:type="pct"/>
            <w:vAlign w:val="center"/>
          </w:tcPr>
          <w:p w14:paraId="11E190B0">
            <w:pPr>
              <w:spacing w:line="360" w:lineRule="auto"/>
              <w:jc w:val="center"/>
              <w:rPr>
                <w:rFonts w:ascii="仿宋" w:hAnsi="仿宋" w:eastAsia="仿宋"/>
                <w:b/>
                <w:color w:val="000000" w:themeColor="text1"/>
                <w:sz w:val="24"/>
                <w:szCs w:val="24"/>
                <w:highlight w:val="none"/>
                <w14:textFill>
                  <w14:solidFill>
                    <w14:schemeClr w14:val="tx1"/>
                  </w14:solidFill>
                </w14:textFill>
              </w:rPr>
            </w:pPr>
            <w:r>
              <w:rPr>
                <w:rFonts w:ascii="仿宋" w:hAnsi="仿宋" w:eastAsia="仿宋"/>
                <w:b/>
                <w:color w:val="000000" w:themeColor="text1"/>
                <w:sz w:val="24"/>
                <w:szCs w:val="24"/>
                <w:highlight w:val="none"/>
                <w14:textFill>
                  <w14:solidFill>
                    <w14:schemeClr w14:val="tx1"/>
                  </w14:solidFill>
                </w14:textFill>
              </w:rPr>
              <w:t>5</w:t>
            </w:r>
          </w:p>
        </w:tc>
        <w:tc>
          <w:tcPr>
            <w:tcW w:w="1403" w:type="pct"/>
            <w:vAlign w:val="center"/>
          </w:tcPr>
          <w:p w14:paraId="5FDCBE93">
            <w:pPr>
              <w:spacing w:line="360" w:lineRule="auto"/>
              <w:jc w:val="center"/>
              <w:rPr>
                <w:rFonts w:ascii="仿宋" w:hAnsi="仿宋" w:eastAsia="仿宋"/>
                <w:b/>
                <w:color w:val="000000" w:themeColor="text1"/>
                <w:sz w:val="24"/>
                <w:szCs w:val="24"/>
                <w:highlight w:val="none"/>
                <w14:textFill>
                  <w14:solidFill>
                    <w14:schemeClr w14:val="tx1"/>
                  </w14:solidFill>
                </w14:textFill>
              </w:rPr>
            </w:pPr>
            <w:r>
              <w:rPr>
                <w:rFonts w:hint="eastAsia" w:ascii="仿宋" w:hAnsi="仿宋" w:eastAsia="仿宋"/>
                <w:b/>
                <w:color w:val="000000" w:themeColor="text1"/>
                <w:sz w:val="24"/>
                <w:szCs w:val="24"/>
                <w:highlight w:val="none"/>
                <w14:textFill>
                  <w14:solidFill>
                    <w14:schemeClr w14:val="tx1"/>
                  </w14:solidFill>
                </w14:textFill>
              </w:rPr>
              <w:t>参加本次采购活动前三年内，在经营活动中没有重大违法记录</w:t>
            </w:r>
          </w:p>
        </w:tc>
        <w:tc>
          <w:tcPr>
            <w:tcW w:w="3208" w:type="pct"/>
            <w:vMerge w:val="continue"/>
            <w:vAlign w:val="center"/>
          </w:tcPr>
          <w:p w14:paraId="0D15A137">
            <w:pPr>
              <w:adjustRightInd w:val="0"/>
              <w:spacing w:line="300" w:lineRule="auto"/>
              <w:rPr>
                <w:rFonts w:ascii="Times New Roman" w:hAnsi="Times New Roman" w:eastAsia="仿宋" w:cs="Times New Roman"/>
                <w:bCs/>
                <w:color w:val="000000" w:themeColor="text1"/>
                <w:sz w:val="24"/>
                <w:szCs w:val="24"/>
                <w:highlight w:val="none"/>
                <w14:textFill>
                  <w14:solidFill>
                    <w14:schemeClr w14:val="tx1"/>
                  </w14:solidFill>
                </w14:textFill>
              </w:rPr>
            </w:pPr>
          </w:p>
        </w:tc>
      </w:tr>
      <w:tr w14:paraId="650B7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6" w:hRule="atLeast"/>
        </w:trPr>
        <w:tc>
          <w:tcPr>
            <w:tcW w:w="388" w:type="pct"/>
            <w:vAlign w:val="center"/>
          </w:tcPr>
          <w:p w14:paraId="3251C8EF">
            <w:pPr>
              <w:spacing w:line="360" w:lineRule="auto"/>
              <w:jc w:val="center"/>
              <w:rPr>
                <w:rFonts w:ascii="仿宋" w:hAnsi="仿宋" w:eastAsia="仿宋"/>
                <w:b/>
                <w:color w:val="000000" w:themeColor="text1"/>
                <w:sz w:val="24"/>
                <w:szCs w:val="24"/>
                <w:highlight w:val="none"/>
                <w14:textFill>
                  <w14:solidFill>
                    <w14:schemeClr w14:val="tx1"/>
                  </w14:solidFill>
                </w14:textFill>
              </w:rPr>
            </w:pPr>
            <w:r>
              <w:rPr>
                <w:rFonts w:ascii="仿宋" w:hAnsi="仿宋" w:eastAsia="仿宋"/>
                <w:b/>
                <w:color w:val="000000" w:themeColor="text1"/>
                <w:sz w:val="24"/>
                <w:szCs w:val="24"/>
                <w:highlight w:val="none"/>
                <w14:textFill>
                  <w14:solidFill>
                    <w14:schemeClr w14:val="tx1"/>
                  </w14:solidFill>
                </w14:textFill>
              </w:rPr>
              <w:t>6</w:t>
            </w:r>
          </w:p>
        </w:tc>
        <w:tc>
          <w:tcPr>
            <w:tcW w:w="1403" w:type="pct"/>
            <w:vAlign w:val="center"/>
          </w:tcPr>
          <w:p w14:paraId="09534E19">
            <w:pPr>
              <w:spacing w:line="360" w:lineRule="auto"/>
              <w:jc w:val="center"/>
              <w:rPr>
                <w:rFonts w:ascii="仿宋" w:hAnsi="仿宋" w:eastAsia="仿宋"/>
                <w:b/>
                <w:color w:val="000000" w:themeColor="text1"/>
                <w:sz w:val="24"/>
                <w:szCs w:val="24"/>
                <w:highlight w:val="none"/>
                <w14:textFill>
                  <w14:solidFill>
                    <w14:schemeClr w14:val="tx1"/>
                  </w14:solidFill>
                </w14:textFill>
              </w:rPr>
            </w:pPr>
            <w:r>
              <w:rPr>
                <w:rFonts w:ascii="仿宋" w:hAnsi="仿宋" w:eastAsia="仿宋"/>
                <w:b/>
                <w:color w:val="000000" w:themeColor="text1"/>
                <w:sz w:val="24"/>
                <w:szCs w:val="24"/>
                <w:highlight w:val="none"/>
                <w14:textFill>
                  <w14:solidFill>
                    <w14:schemeClr w14:val="tx1"/>
                  </w14:solidFill>
                </w14:textFill>
              </w:rPr>
              <w:t>法律、行政法规规定的其他条件</w:t>
            </w:r>
          </w:p>
        </w:tc>
        <w:tc>
          <w:tcPr>
            <w:tcW w:w="3208" w:type="pct"/>
            <w:vMerge w:val="continue"/>
            <w:vAlign w:val="center"/>
          </w:tcPr>
          <w:p w14:paraId="0ACC161D">
            <w:pPr>
              <w:adjustRightInd w:val="0"/>
              <w:spacing w:line="300" w:lineRule="auto"/>
              <w:rPr>
                <w:rFonts w:ascii="Times New Roman" w:hAnsi="Times New Roman" w:eastAsia="仿宋" w:cs="Times New Roman"/>
                <w:bCs/>
                <w:color w:val="000000" w:themeColor="text1"/>
                <w:sz w:val="24"/>
                <w:szCs w:val="24"/>
                <w:highlight w:val="none"/>
                <w14:textFill>
                  <w14:solidFill>
                    <w14:schemeClr w14:val="tx1"/>
                  </w14:solidFill>
                </w14:textFill>
              </w:rPr>
            </w:pPr>
          </w:p>
        </w:tc>
      </w:tr>
      <w:tr w14:paraId="1F38D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vAlign w:val="center"/>
          </w:tcPr>
          <w:p w14:paraId="5FCC817A">
            <w:pPr>
              <w:spacing w:line="360" w:lineRule="auto"/>
              <w:jc w:val="center"/>
              <w:rPr>
                <w:rFonts w:hint="default" w:ascii="仿宋" w:hAnsi="仿宋" w:eastAsia="仿宋"/>
                <w:b/>
                <w:color w:val="000000" w:themeColor="text1"/>
                <w:sz w:val="24"/>
                <w:szCs w:val="24"/>
                <w:highlight w:val="none"/>
                <w:lang w:val="en-US" w:eastAsia="zh-CN"/>
                <w14:textFill>
                  <w14:solidFill>
                    <w14:schemeClr w14:val="tx1"/>
                  </w14:solidFill>
                </w14:textFill>
              </w:rPr>
            </w:pPr>
            <w:r>
              <w:rPr>
                <w:rFonts w:hint="eastAsia" w:ascii="仿宋" w:hAnsi="仿宋" w:eastAsia="仿宋"/>
                <w:b/>
                <w:color w:val="000000" w:themeColor="text1"/>
                <w:sz w:val="24"/>
                <w:szCs w:val="24"/>
                <w:highlight w:val="none"/>
                <w:lang w:val="en-US" w:eastAsia="zh-CN"/>
                <w14:textFill>
                  <w14:solidFill>
                    <w14:schemeClr w14:val="tx1"/>
                  </w14:solidFill>
                </w14:textFill>
              </w:rPr>
              <w:t>7</w:t>
            </w:r>
          </w:p>
        </w:tc>
        <w:tc>
          <w:tcPr>
            <w:tcW w:w="1403" w:type="pct"/>
            <w:vAlign w:val="center"/>
          </w:tcPr>
          <w:p w14:paraId="09ABC580">
            <w:pPr>
              <w:spacing w:line="360" w:lineRule="auto"/>
              <w:jc w:val="left"/>
              <w:rPr>
                <w:rFonts w:hint="eastAsia" w:ascii="仿宋" w:hAnsi="仿宋" w:eastAsia="仿宋"/>
                <w:b/>
                <w:color w:val="000000" w:themeColor="text1"/>
                <w:sz w:val="24"/>
                <w:szCs w:val="24"/>
                <w:highlight w:val="none"/>
                <w14:textFill>
                  <w14:solidFill>
                    <w14:schemeClr w14:val="tx1"/>
                  </w14:solidFill>
                </w14:textFill>
              </w:rPr>
            </w:pPr>
            <w:r>
              <w:rPr>
                <w:rFonts w:hint="eastAsia" w:ascii="仿宋" w:hAnsi="仿宋" w:eastAsia="仿宋"/>
                <w:b/>
                <w:color w:val="000000" w:themeColor="text1"/>
                <w:sz w:val="24"/>
                <w:szCs w:val="24"/>
                <w:highlight w:val="none"/>
                <w14:textFill>
                  <w14:solidFill>
                    <w14:schemeClr w14:val="tx1"/>
                  </w14:solidFill>
                </w14:textFill>
              </w:rPr>
              <w:t>其他类似效力要求：</w:t>
            </w:r>
          </w:p>
          <w:p w14:paraId="1AB72168">
            <w:pPr>
              <w:spacing w:line="360" w:lineRule="auto"/>
              <w:jc w:val="left"/>
              <w:rPr>
                <w:rFonts w:hint="eastAsia" w:ascii="仿宋" w:hAnsi="仿宋" w:eastAsia="仿宋"/>
                <w:b/>
                <w:color w:val="000000" w:themeColor="text1"/>
                <w:sz w:val="24"/>
                <w:szCs w:val="24"/>
                <w:highlight w:val="none"/>
                <w:lang w:eastAsia="zh-CN"/>
                <w14:textFill>
                  <w14:solidFill>
                    <w14:schemeClr w14:val="tx1"/>
                  </w14:solidFill>
                </w14:textFill>
              </w:rPr>
            </w:pPr>
            <w:r>
              <w:rPr>
                <w:rFonts w:hint="eastAsia" w:ascii="仿宋" w:hAnsi="仿宋" w:eastAsia="仿宋"/>
                <w:b/>
                <w:color w:val="000000" w:themeColor="text1"/>
                <w:sz w:val="24"/>
                <w:szCs w:val="24"/>
                <w:highlight w:val="none"/>
                <w:lang w:val="en-US" w:eastAsia="zh-CN"/>
                <w14:textFill>
                  <w14:solidFill>
                    <w14:schemeClr w14:val="tx1"/>
                  </w14:solidFill>
                </w14:textFill>
              </w:rPr>
              <w:t>1.</w:t>
            </w:r>
            <w:r>
              <w:rPr>
                <w:rFonts w:hint="eastAsia" w:ascii="仿宋" w:hAnsi="仿宋" w:eastAsia="仿宋"/>
                <w:b/>
                <w:color w:val="000000" w:themeColor="text1"/>
                <w:sz w:val="24"/>
                <w:szCs w:val="24"/>
                <w:highlight w:val="none"/>
                <w14:textFill>
                  <w14:solidFill>
                    <w14:schemeClr w14:val="tx1"/>
                  </w14:solidFill>
                </w14:textFill>
              </w:rPr>
              <w:t>授权参加本次</w:t>
            </w:r>
            <w:r>
              <w:rPr>
                <w:rFonts w:hint="eastAsia" w:ascii="仿宋" w:hAnsi="仿宋" w:eastAsia="仿宋"/>
                <w:b/>
                <w:color w:val="000000" w:themeColor="text1"/>
                <w:sz w:val="24"/>
                <w:szCs w:val="24"/>
                <w:highlight w:val="none"/>
                <w:lang w:eastAsia="zh-CN"/>
                <w14:textFill>
                  <w14:solidFill>
                    <w14:schemeClr w14:val="tx1"/>
                  </w14:solidFill>
                </w14:textFill>
              </w:rPr>
              <w:t>采购</w:t>
            </w:r>
            <w:r>
              <w:rPr>
                <w:rFonts w:hint="eastAsia" w:ascii="仿宋" w:hAnsi="仿宋" w:eastAsia="仿宋"/>
                <w:b/>
                <w:color w:val="000000" w:themeColor="text1"/>
                <w:sz w:val="24"/>
                <w:szCs w:val="24"/>
                <w:highlight w:val="none"/>
                <w14:textFill>
                  <w14:solidFill>
                    <w14:schemeClr w14:val="tx1"/>
                  </w14:solidFill>
                </w14:textFill>
              </w:rPr>
              <w:t>活动的供应商代表证明</w:t>
            </w:r>
            <w:r>
              <w:rPr>
                <w:rFonts w:hint="eastAsia" w:ascii="仿宋" w:hAnsi="仿宋" w:eastAsia="仿宋"/>
                <w:b/>
                <w:color w:val="000000" w:themeColor="text1"/>
                <w:sz w:val="24"/>
                <w:szCs w:val="24"/>
                <w:highlight w:val="none"/>
                <w:lang w:eastAsia="zh-CN"/>
                <w14:textFill>
                  <w14:solidFill>
                    <w14:schemeClr w14:val="tx1"/>
                  </w14:solidFill>
                </w14:textFill>
              </w:rPr>
              <w:t>；</w:t>
            </w:r>
          </w:p>
          <w:p w14:paraId="27DA883D">
            <w:pPr>
              <w:spacing w:line="360" w:lineRule="auto"/>
              <w:jc w:val="left"/>
              <w:rPr>
                <w:rFonts w:hint="eastAsia" w:ascii="仿宋" w:hAnsi="仿宋" w:eastAsia="仿宋"/>
                <w:b/>
                <w:color w:val="000000" w:themeColor="text1"/>
                <w:sz w:val="24"/>
                <w:szCs w:val="24"/>
                <w:highlight w:val="none"/>
                <w:lang w:eastAsia="zh-CN"/>
                <w14:textFill>
                  <w14:solidFill>
                    <w14:schemeClr w14:val="tx1"/>
                  </w14:solidFill>
                </w14:textFill>
              </w:rPr>
            </w:pPr>
            <w:r>
              <w:rPr>
                <w:rFonts w:hint="eastAsia" w:ascii="仿宋" w:hAnsi="仿宋" w:eastAsia="仿宋"/>
                <w:b/>
                <w:color w:val="000000" w:themeColor="text1"/>
                <w:sz w:val="24"/>
                <w:szCs w:val="24"/>
                <w:highlight w:val="none"/>
                <w:lang w:val="en-US" w:eastAsia="zh-CN"/>
                <w14:textFill>
                  <w14:solidFill>
                    <w14:schemeClr w14:val="tx1"/>
                  </w14:solidFill>
                </w14:textFill>
              </w:rPr>
              <w:t>2.</w:t>
            </w:r>
            <w:r>
              <w:rPr>
                <w:rFonts w:hint="eastAsia" w:ascii="仿宋" w:hAnsi="仿宋" w:eastAsia="仿宋"/>
                <w:b/>
                <w:color w:val="000000" w:themeColor="text1"/>
                <w:sz w:val="24"/>
                <w:szCs w:val="24"/>
                <w:highlight w:val="none"/>
                <w:lang w:eastAsia="zh-CN"/>
                <w14:textFill>
                  <w14:solidFill>
                    <w14:schemeClr w14:val="tx1"/>
                  </w14:solidFill>
                </w14:textFill>
              </w:rPr>
              <w:t>交纳磋商保证金（</w:t>
            </w:r>
            <w:r>
              <w:rPr>
                <w:rFonts w:hint="eastAsia" w:ascii="仿宋" w:hAnsi="仿宋" w:eastAsia="仿宋"/>
                <w:b/>
                <w:color w:val="000000" w:themeColor="text1"/>
                <w:sz w:val="24"/>
                <w:szCs w:val="24"/>
                <w:highlight w:val="none"/>
                <w:lang w:val="en-US" w:eastAsia="zh-CN"/>
                <w14:textFill>
                  <w14:solidFill>
                    <w14:schemeClr w14:val="tx1"/>
                  </w14:solidFill>
                </w14:textFill>
              </w:rPr>
              <w:t>若有</w:t>
            </w:r>
            <w:r>
              <w:rPr>
                <w:rFonts w:hint="eastAsia" w:ascii="仿宋" w:hAnsi="仿宋" w:eastAsia="仿宋"/>
                <w:b/>
                <w:color w:val="000000" w:themeColor="text1"/>
                <w:sz w:val="24"/>
                <w:szCs w:val="24"/>
                <w:highlight w:val="none"/>
                <w:lang w:eastAsia="zh-CN"/>
                <w14:textFill>
                  <w14:solidFill>
                    <w14:schemeClr w14:val="tx1"/>
                  </w14:solidFill>
                </w14:textFill>
              </w:rPr>
              <w:t>）；</w:t>
            </w:r>
          </w:p>
          <w:p w14:paraId="63C92D1A">
            <w:pPr>
              <w:spacing w:line="360" w:lineRule="auto"/>
              <w:jc w:val="left"/>
              <w:rPr>
                <w:rFonts w:hint="eastAsia" w:ascii="仿宋" w:hAnsi="仿宋" w:eastAsia="仿宋"/>
                <w:b/>
                <w:color w:val="000000" w:themeColor="text1"/>
                <w:sz w:val="24"/>
                <w:szCs w:val="24"/>
                <w:highlight w:val="none"/>
                <w14:textFill>
                  <w14:solidFill>
                    <w14:schemeClr w14:val="tx1"/>
                  </w14:solidFill>
                </w14:textFill>
              </w:rPr>
            </w:pPr>
            <w:r>
              <w:rPr>
                <w:rFonts w:hint="eastAsia" w:ascii="仿宋" w:hAnsi="仿宋" w:eastAsia="仿宋"/>
                <w:b/>
                <w:color w:val="000000" w:themeColor="text1"/>
                <w:sz w:val="24"/>
                <w:szCs w:val="24"/>
                <w:highlight w:val="none"/>
                <w:lang w:val="en-US" w:eastAsia="zh-CN"/>
                <w14:textFill>
                  <w14:solidFill>
                    <w14:schemeClr w14:val="tx1"/>
                  </w14:solidFill>
                </w14:textFill>
              </w:rPr>
              <w:t>3.按照规定获取了采购文件</w:t>
            </w:r>
          </w:p>
        </w:tc>
        <w:tc>
          <w:tcPr>
            <w:tcW w:w="3208" w:type="pct"/>
            <w:vAlign w:val="center"/>
          </w:tcPr>
          <w:p w14:paraId="11144964">
            <w:pPr>
              <w:adjustRightInd w:val="0"/>
              <w:spacing w:line="500" w:lineRule="exact"/>
              <w:jc w:val="left"/>
              <w:rPr>
                <w:rFonts w:hint="eastAsia" w:ascii="仿宋" w:hAnsi="仿宋" w:eastAsia="仿宋"/>
                <w:b/>
                <w:bCs w:val="0"/>
                <w:color w:val="000000" w:themeColor="text1"/>
                <w:sz w:val="24"/>
                <w:szCs w:val="24"/>
                <w:highlight w:val="none"/>
                <w:lang w:val="en-US" w:eastAsia="zh-CN"/>
                <w14:textFill>
                  <w14:solidFill>
                    <w14:schemeClr w14:val="tx1"/>
                  </w14:solidFill>
                </w14:textFill>
              </w:rPr>
            </w:pPr>
            <w:r>
              <w:rPr>
                <w:rFonts w:hint="eastAsia" w:ascii="仿宋" w:hAnsi="仿宋" w:eastAsia="仿宋"/>
                <w:b/>
                <w:bCs w:val="0"/>
                <w:color w:val="000000" w:themeColor="text1"/>
                <w:sz w:val="24"/>
                <w:szCs w:val="24"/>
                <w:highlight w:val="none"/>
                <w:lang w:val="en-US" w:eastAsia="zh-CN"/>
                <w14:textFill>
                  <w14:solidFill>
                    <w14:schemeClr w14:val="tx1"/>
                  </w14:solidFill>
                </w14:textFill>
              </w:rPr>
              <w:t>1.供应商根据自身情况选择提供其中任意一项：</w:t>
            </w:r>
          </w:p>
          <w:p w14:paraId="060256D7">
            <w:pPr>
              <w:adjustRightInd w:val="0"/>
              <w:spacing w:line="500" w:lineRule="exact"/>
              <w:jc w:val="left"/>
              <w:rPr>
                <w:rFonts w:hint="eastAsia" w:ascii="仿宋" w:hAnsi="仿宋" w:eastAsia="仿宋"/>
                <w:bCs/>
                <w:color w:val="000000" w:themeColor="text1"/>
                <w:sz w:val="24"/>
                <w:szCs w:val="24"/>
                <w:highlight w:val="none"/>
                <w:lang w:val="en-US" w:eastAsia="zh-CN"/>
                <w14:textFill>
                  <w14:solidFill>
                    <w14:schemeClr w14:val="tx1"/>
                  </w14:solidFill>
                </w14:textFill>
              </w:rPr>
            </w:pPr>
            <w:r>
              <w:rPr>
                <w:rFonts w:hint="eastAsia" w:ascii="仿宋" w:hAnsi="仿宋" w:eastAsia="仿宋"/>
                <w:bCs/>
                <w:color w:val="000000" w:themeColor="text1"/>
                <w:sz w:val="24"/>
                <w:szCs w:val="24"/>
                <w:highlight w:val="none"/>
                <w:lang w:val="en-US" w:eastAsia="zh-CN"/>
                <w14:textFill>
                  <w14:solidFill>
                    <w14:schemeClr w14:val="tx1"/>
                  </w14:solidFill>
                </w14:textFill>
              </w:rPr>
              <w:t>（1）供应商代表为“授权代表”时，提供授权委托书；</w:t>
            </w:r>
          </w:p>
          <w:p w14:paraId="18D2855C">
            <w:pPr>
              <w:adjustRightInd w:val="0"/>
              <w:spacing w:line="500" w:lineRule="exact"/>
              <w:jc w:val="left"/>
              <w:rPr>
                <w:rFonts w:hint="eastAsia" w:ascii="仿宋" w:hAnsi="仿宋" w:eastAsia="仿宋"/>
                <w:bCs/>
                <w:color w:val="000000" w:themeColor="text1"/>
                <w:sz w:val="24"/>
                <w:szCs w:val="24"/>
                <w:highlight w:val="none"/>
                <w:lang w:val="en-US" w:eastAsia="zh-CN"/>
                <w14:textFill>
                  <w14:solidFill>
                    <w14:schemeClr w14:val="tx1"/>
                  </w14:solidFill>
                </w14:textFill>
              </w:rPr>
            </w:pPr>
            <w:r>
              <w:rPr>
                <w:rFonts w:hint="eastAsia" w:ascii="仿宋" w:hAnsi="仿宋" w:eastAsia="仿宋"/>
                <w:bCs/>
                <w:color w:val="000000" w:themeColor="text1"/>
                <w:sz w:val="24"/>
                <w:szCs w:val="24"/>
                <w:highlight w:val="none"/>
                <w:lang w:val="en-US" w:eastAsia="zh-CN"/>
                <w14:textFill>
                  <w14:solidFill>
                    <w14:schemeClr w14:val="tx1"/>
                  </w14:solidFill>
                </w14:textFill>
              </w:rPr>
              <w:t>（2）供应商代表为“法定代表人（单位负责人）”时，提供法定代表人（单位负责人）身份证明；</w:t>
            </w:r>
          </w:p>
          <w:p w14:paraId="244439AD">
            <w:pPr>
              <w:adjustRightInd w:val="0"/>
              <w:spacing w:line="500" w:lineRule="exact"/>
              <w:jc w:val="left"/>
              <w:rPr>
                <w:rFonts w:hint="eastAsia" w:ascii="Times New Roman" w:hAnsi="Times New Roman" w:eastAsia="仿宋" w:cs="Times New Roman"/>
                <w:bCs/>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bCs/>
                <w:color w:val="000000" w:themeColor="text1"/>
                <w:sz w:val="24"/>
                <w:szCs w:val="24"/>
                <w:highlight w:val="none"/>
                <w:lang w:eastAsia="zh-CN"/>
                <w14:textFill>
                  <w14:solidFill>
                    <w14:schemeClr w14:val="tx1"/>
                  </w14:solidFill>
                </w14:textFill>
              </w:rPr>
              <w:t>（</w:t>
            </w:r>
            <w:r>
              <w:rPr>
                <w:rFonts w:hint="eastAsia" w:ascii="Times New Roman" w:hAnsi="Times New Roman" w:eastAsia="仿宋" w:cs="Times New Roman"/>
                <w:bCs/>
                <w:color w:val="000000" w:themeColor="text1"/>
                <w:sz w:val="24"/>
                <w:szCs w:val="24"/>
                <w:highlight w:val="none"/>
                <w:lang w:val="en-US" w:eastAsia="zh-CN"/>
                <w14:textFill>
                  <w14:solidFill>
                    <w14:schemeClr w14:val="tx1"/>
                  </w14:solidFill>
                </w14:textFill>
              </w:rPr>
              <w:t>格式详见第六章“资格性响应文件”）</w:t>
            </w:r>
          </w:p>
          <w:p w14:paraId="01625E39">
            <w:pPr>
              <w:numPr>
                <w:ilvl w:val="0"/>
                <w:numId w:val="0"/>
              </w:numPr>
              <w:adjustRightInd w:val="0"/>
              <w:spacing w:line="500" w:lineRule="exact"/>
              <w:jc w:val="left"/>
              <w:rPr>
                <w:rFonts w:hint="eastAsia" w:ascii="仿宋" w:hAnsi="仿宋" w:eastAsia="仿宋"/>
                <w:bCs/>
                <w:color w:val="000000" w:themeColor="text1"/>
                <w:sz w:val="24"/>
                <w:szCs w:val="24"/>
                <w:highlight w:val="none"/>
                <w:lang w:val="en-US" w:eastAsia="zh-CN"/>
                <w14:textFill>
                  <w14:solidFill>
                    <w14:schemeClr w14:val="tx1"/>
                  </w14:solidFill>
                </w14:textFill>
              </w:rPr>
            </w:pPr>
            <w:r>
              <w:rPr>
                <w:rFonts w:hint="eastAsia" w:ascii="仿宋" w:hAnsi="仿宋" w:eastAsia="仿宋"/>
                <w:b/>
                <w:bCs w:val="0"/>
                <w:color w:val="000000" w:themeColor="text1"/>
                <w:sz w:val="24"/>
                <w:szCs w:val="24"/>
                <w:highlight w:val="none"/>
                <w:lang w:val="en-US" w:eastAsia="zh-CN"/>
                <w14:textFill>
                  <w14:solidFill>
                    <w14:schemeClr w14:val="tx1"/>
                  </w14:solidFill>
                </w14:textFill>
              </w:rPr>
              <w:t>2.交纳磋商保证金：</w:t>
            </w:r>
            <w:r>
              <w:rPr>
                <w:rFonts w:hint="eastAsia" w:ascii="仿宋" w:hAnsi="仿宋" w:eastAsia="仿宋"/>
                <w:bCs/>
                <w:color w:val="000000" w:themeColor="text1"/>
                <w:sz w:val="24"/>
                <w:szCs w:val="24"/>
                <w:highlight w:val="none"/>
                <w:lang w:val="en-US" w:eastAsia="zh-CN"/>
                <w14:textFill>
                  <w14:solidFill>
                    <w14:schemeClr w14:val="tx1"/>
                  </w14:solidFill>
                </w14:textFill>
              </w:rPr>
              <w:t>供应商已交纳磋商保证金的凭证；</w:t>
            </w:r>
          </w:p>
          <w:p w14:paraId="49BE3C6E">
            <w:pPr>
              <w:numPr>
                <w:ilvl w:val="0"/>
                <w:numId w:val="0"/>
              </w:numPr>
              <w:adjustRightInd w:val="0"/>
              <w:spacing w:line="500" w:lineRule="exact"/>
              <w:ind w:left="0" w:leftChars="0" w:firstLine="0" w:firstLineChars="0"/>
              <w:jc w:val="left"/>
              <w:rPr>
                <w:rFonts w:hint="eastAsia" w:ascii="Times New Roman" w:hAnsi="Times New Roman" w:eastAsia="仿宋" w:cs="Times New Roman"/>
                <w:bCs/>
                <w:color w:val="000000" w:themeColor="text1"/>
                <w:sz w:val="24"/>
                <w:szCs w:val="24"/>
                <w:highlight w:val="none"/>
                <w:lang w:val="en-US" w:eastAsia="zh-CN"/>
                <w14:textFill>
                  <w14:solidFill>
                    <w14:schemeClr w14:val="tx1"/>
                  </w14:solidFill>
                </w14:textFill>
              </w:rPr>
            </w:pPr>
            <w:r>
              <w:rPr>
                <w:rFonts w:hint="eastAsia" w:ascii="仿宋" w:hAnsi="仿宋" w:eastAsia="仿宋"/>
                <w:b/>
                <w:color w:val="000000" w:themeColor="text1"/>
                <w:sz w:val="24"/>
                <w:szCs w:val="24"/>
                <w:highlight w:val="none"/>
                <w:lang w:val="en-US" w:eastAsia="zh-CN"/>
                <w14:textFill>
                  <w14:solidFill>
                    <w14:schemeClr w14:val="tx1"/>
                  </w14:solidFill>
                </w14:textFill>
              </w:rPr>
              <w:t>3.按照规定获取了采购文件：</w:t>
            </w:r>
            <w:r>
              <w:rPr>
                <w:rFonts w:hint="default" w:ascii="仿宋" w:hAnsi="仿宋" w:eastAsia="仿宋"/>
                <w:bCs/>
                <w:color w:val="000000" w:themeColor="text1"/>
                <w:sz w:val="24"/>
                <w:szCs w:val="24"/>
                <w:highlight w:val="none"/>
                <w:lang w:val="en-US" w:eastAsia="zh-CN"/>
                <w14:textFill>
                  <w14:solidFill>
                    <w14:schemeClr w14:val="tx1"/>
                  </w14:solidFill>
                </w14:textFill>
              </w:rPr>
              <w:t>本项由采购代理机构提供材料，供应商无需提供证明材料</w:t>
            </w:r>
          </w:p>
        </w:tc>
      </w:tr>
      <w:tr w14:paraId="13672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388" w:type="pct"/>
            <w:vAlign w:val="center"/>
          </w:tcPr>
          <w:p w14:paraId="5389955C">
            <w:pPr>
              <w:spacing w:line="360" w:lineRule="auto"/>
              <w:jc w:val="center"/>
              <w:rPr>
                <w:rFonts w:hint="default" w:ascii="仿宋" w:hAnsi="仿宋" w:eastAsia="仿宋"/>
                <w:b/>
                <w:color w:val="000000" w:themeColor="text1"/>
                <w:sz w:val="24"/>
                <w:szCs w:val="24"/>
                <w:highlight w:val="none"/>
                <w:lang w:val="en-US" w:eastAsia="zh-CN"/>
                <w14:textFill>
                  <w14:solidFill>
                    <w14:schemeClr w14:val="tx1"/>
                  </w14:solidFill>
                </w14:textFill>
              </w:rPr>
            </w:pPr>
            <w:r>
              <w:rPr>
                <w:rFonts w:hint="eastAsia" w:ascii="仿宋" w:hAnsi="仿宋" w:eastAsia="仿宋"/>
                <w:b/>
                <w:color w:val="000000" w:themeColor="text1"/>
                <w:sz w:val="24"/>
                <w:szCs w:val="24"/>
                <w:highlight w:val="none"/>
                <w:lang w:val="en-US" w:eastAsia="zh-CN"/>
                <w14:textFill>
                  <w14:solidFill>
                    <w14:schemeClr w14:val="tx1"/>
                  </w14:solidFill>
                </w14:textFill>
              </w:rPr>
              <w:t>8</w:t>
            </w:r>
          </w:p>
        </w:tc>
        <w:tc>
          <w:tcPr>
            <w:tcW w:w="1403" w:type="pct"/>
            <w:vAlign w:val="center"/>
          </w:tcPr>
          <w:p w14:paraId="7F384D28">
            <w:pPr>
              <w:spacing w:line="360" w:lineRule="auto"/>
              <w:jc w:val="left"/>
              <w:rPr>
                <w:rFonts w:hint="eastAsia" w:ascii="仿宋" w:hAnsi="仿宋" w:eastAsia="仿宋"/>
                <w:b/>
                <w:color w:val="000000" w:themeColor="text1"/>
                <w:sz w:val="22"/>
                <w:szCs w:val="22"/>
                <w:highlight w:val="none"/>
                <w14:textFill>
                  <w14:solidFill>
                    <w14:schemeClr w14:val="tx1"/>
                  </w14:solidFill>
                </w14:textFill>
              </w:rPr>
            </w:pPr>
            <w:r>
              <w:rPr>
                <w:rFonts w:hint="eastAsia" w:ascii="仿宋" w:hAnsi="仿宋" w:eastAsia="仿宋"/>
                <w:b/>
                <w:color w:val="000000" w:themeColor="text1"/>
                <w:sz w:val="24"/>
                <w:szCs w:val="24"/>
                <w:highlight w:val="none"/>
                <w:lang w:eastAsia="zh-CN"/>
                <w14:textFill>
                  <w14:solidFill>
                    <w14:schemeClr w14:val="tx1"/>
                  </w14:solidFill>
                </w14:textFill>
              </w:rPr>
              <w:t>是否属于禁止参加本次采购活动的供应商</w:t>
            </w:r>
          </w:p>
        </w:tc>
        <w:tc>
          <w:tcPr>
            <w:tcW w:w="3208" w:type="pct"/>
            <w:vAlign w:val="center"/>
          </w:tcPr>
          <w:p w14:paraId="48B9127C">
            <w:pPr>
              <w:adjustRightInd w:val="0"/>
              <w:spacing w:line="500" w:lineRule="exact"/>
              <w:jc w:val="left"/>
              <w:rPr>
                <w:rFonts w:hint="eastAsia" w:ascii="仿宋" w:hAnsi="仿宋" w:eastAsia="仿宋"/>
                <w:b/>
                <w:bCs w:val="0"/>
                <w:color w:val="000000" w:themeColor="text1"/>
                <w:sz w:val="24"/>
                <w:szCs w:val="22"/>
                <w:highlight w:val="none"/>
                <w:lang w:val="en-US" w:eastAsia="zh-CN"/>
                <w14:textFill>
                  <w14:solidFill>
                    <w14:schemeClr w14:val="tx1"/>
                  </w14:solidFill>
                </w14:textFill>
              </w:rPr>
            </w:pPr>
            <w:r>
              <w:rPr>
                <w:rFonts w:hint="eastAsia" w:ascii="仿宋" w:hAnsi="仿宋" w:eastAsia="仿宋"/>
                <w:b/>
                <w:bCs w:val="0"/>
                <w:color w:val="000000" w:themeColor="text1"/>
                <w:sz w:val="24"/>
                <w:szCs w:val="22"/>
                <w:highlight w:val="none"/>
                <w:lang w:val="en-US" w:eastAsia="zh-CN"/>
                <w14:textFill>
                  <w14:solidFill>
                    <w14:schemeClr w14:val="tx1"/>
                  </w14:solidFill>
                </w14:textFill>
              </w:rPr>
              <w:t>1.信用查询：</w:t>
            </w:r>
          </w:p>
          <w:p w14:paraId="3B9C6A2A">
            <w:pPr>
              <w:adjustRightInd w:val="0"/>
              <w:spacing w:line="500" w:lineRule="exact"/>
              <w:jc w:val="left"/>
              <w:rPr>
                <w:rFonts w:hint="eastAsia" w:ascii="仿宋" w:hAnsi="仿宋" w:eastAsia="仿宋"/>
                <w:bCs/>
                <w:color w:val="000000" w:themeColor="text1"/>
                <w:sz w:val="24"/>
                <w:szCs w:val="22"/>
                <w:highlight w:val="none"/>
                <w:lang w:val="en-US" w:eastAsia="zh-CN"/>
                <w14:textFill>
                  <w14:solidFill>
                    <w14:schemeClr w14:val="tx1"/>
                  </w14:solidFill>
                </w14:textFill>
              </w:rPr>
            </w:pPr>
            <w:r>
              <w:rPr>
                <w:rFonts w:hint="eastAsia" w:ascii="仿宋" w:hAnsi="仿宋" w:eastAsia="仿宋"/>
                <w:bCs/>
                <w:color w:val="000000" w:themeColor="text1"/>
                <w:sz w:val="24"/>
                <w:szCs w:val="22"/>
                <w:highlight w:val="none"/>
                <w:lang w:val="en-US" w:eastAsia="zh-CN"/>
                <w14:textFill>
                  <w14:solidFill>
                    <w14:schemeClr w14:val="tx1"/>
                  </w14:solidFill>
                </w14:textFill>
              </w:rPr>
              <w:t>（1）本项目资格审查时，采购代理机构将通过信用中国（www.creditchina.gov.cn）和中国政府采购网（www.ccgp.gov.cn）对供应商进行信用记录查询；</w:t>
            </w:r>
          </w:p>
          <w:p w14:paraId="445E0955">
            <w:pPr>
              <w:adjustRightInd w:val="0"/>
              <w:spacing w:line="500" w:lineRule="exact"/>
              <w:jc w:val="left"/>
              <w:rPr>
                <w:rFonts w:hint="eastAsia" w:ascii="仿宋" w:hAnsi="仿宋" w:eastAsia="仿宋"/>
                <w:bCs/>
                <w:color w:val="000000" w:themeColor="text1"/>
                <w:sz w:val="24"/>
                <w:szCs w:val="22"/>
                <w:highlight w:val="none"/>
                <w:lang w:val="en-US" w:eastAsia="zh-CN"/>
                <w14:textFill>
                  <w14:solidFill>
                    <w14:schemeClr w14:val="tx1"/>
                  </w14:solidFill>
                </w14:textFill>
              </w:rPr>
            </w:pPr>
            <w:r>
              <w:rPr>
                <w:rFonts w:hint="eastAsia" w:ascii="仿宋" w:hAnsi="仿宋" w:eastAsia="仿宋"/>
                <w:bCs/>
                <w:color w:val="000000" w:themeColor="text1"/>
                <w:sz w:val="24"/>
                <w:szCs w:val="22"/>
                <w:highlight w:val="none"/>
                <w:lang w:val="en-US" w:eastAsia="zh-CN"/>
                <w14:textFill>
                  <w14:solidFill>
                    <w14:schemeClr w14:val="tx1"/>
                  </w14:solidFill>
                </w14:textFill>
              </w:rPr>
              <w:t>（2）查询记录和证据留存的具体方式：与采购文件一并保存；</w:t>
            </w:r>
          </w:p>
          <w:p w14:paraId="5130C245">
            <w:pPr>
              <w:adjustRightInd w:val="0"/>
              <w:spacing w:line="500" w:lineRule="exact"/>
              <w:jc w:val="left"/>
              <w:rPr>
                <w:rFonts w:hint="eastAsia" w:ascii="仿宋" w:hAnsi="仿宋" w:eastAsia="仿宋"/>
                <w:bCs/>
                <w:color w:val="000000" w:themeColor="text1"/>
                <w:sz w:val="24"/>
                <w:szCs w:val="22"/>
                <w:highlight w:val="none"/>
                <w:lang w:val="en-US" w:eastAsia="zh-CN"/>
                <w14:textFill>
                  <w14:solidFill>
                    <w14:schemeClr w14:val="tx1"/>
                  </w14:solidFill>
                </w14:textFill>
              </w:rPr>
            </w:pPr>
            <w:r>
              <w:rPr>
                <w:rFonts w:hint="eastAsia" w:ascii="仿宋" w:hAnsi="仿宋" w:eastAsia="仿宋"/>
                <w:bCs/>
                <w:color w:val="000000" w:themeColor="text1"/>
                <w:sz w:val="24"/>
                <w:szCs w:val="22"/>
                <w:highlight w:val="none"/>
                <w:lang w:val="en-US" w:eastAsia="zh-CN"/>
                <w14:textFill>
                  <w14:solidFill>
                    <w14:schemeClr w14:val="tx1"/>
                  </w14:solidFill>
                </w14:textFill>
              </w:rPr>
              <w:t>（3）使用规则：对列入失信被执行人、重大税收违法案件当事人名单、政府采购严重违法失信行为记录名单的供应商，资格审查不予通过</w:t>
            </w:r>
          </w:p>
          <w:p w14:paraId="00FFF71A">
            <w:pPr>
              <w:adjustRightInd w:val="0"/>
              <w:spacing w:line="500" w:lineRule="exact"/>
              <w:jc w:val="left"/>
              <w:rPr>
                <w:rFonts w:hint="eastAsia" w:ascii="仿宋" w:hAnsi="仿宋" w:eastAsia="仿宋"/>
                <w:b/>
                <w:bCs w:val="0"/>
                <w:color w:val="000000" w:themeColor="text1"/>
                <w:sz w:val="24"/>
                <w:szCs w:val="24"/>
                <w:highlight w:val="none"/>
                <w:lang w:val="en-US" w:eastAsia="zh-CN"/>
                <w14:textFill>
                  <w14:solidFill>
                    <w14:schemeClr w14:val="tx1"/>
                  </w14:solidFill>
                </w14:textFill>
              </w:rPr>
            </w:pPr>
            <w:r>
              <w:rPr>
                <w:rFonts w:hint="eastAsia" w:ascii="仿宋" w:hAnsi="仿宋" w:eastAsia="仿宋"/>
                <w:b/>
                <w:bCs w:val="0"/>
                <w:color w:val="000000" w:themeColor="text1"/>
                <w:sz w:val="24"/>
                <w:szCs w:val="24"/>
                <w:highlight w:val="none"/>
                <w:lang w:val="en-US" w:eastAsia="zh-CN"/>
                <w14:textFill>
                  <w14:solidFill>
                    <w14:schemeClr w14:val="tx1"/>
                  </w14:solidFill>
                </w14:textFill>
              </w:rPr>
              <w:t>注：本项由采购代理机构提供查询材料，供应商无需提供证明材料</w:t>
            </w:r>
          </w:p>
          <w:p w14:paraId="40E329C9">
            <w:pPr>
              <w:adjustRightInd w:val="0"/>
              <w:spacing w:line="500" w:lineRule="exact"/>
              <w:jc w:val="left"/>
              <w:rPr>
                <w:rFonts w:hint="eastAsia" w:ascii="仿宋" w:hAnsi="仿宋" w:eastAsia="仿宋"/>
                <w:b/>
                <w:bCs w:val="0"/>
                <w:color w:val="000000" w:themeColor="text1"/>
                <w:sz w:val="24"/>
                <w:szCs w:val="24"/>
                <w:highlight w:val="none"/>
                <w:lang w:val="en-US" w:eastAsia="zh-CN"/>
                <w14:textFill>
                  <w14:solidFill>
                    <w14:schemeClr w14:val="tx1"/>
                  </w14:solidFill>
                </w14:textFill>
              </w:rPr>
            </w:pPr>
            <w:r>
              <w:rPr>
                <w:rFonts w:hint="eastAsia" w:ascii="仿宋" w:hAnsi="仿宋" w:eastAsia="仿宋"/>
                <w:b/>
                <w:bCs w:val="0"/>
                <w:color w:val="000000" w:themeColor="text1"/>
                <w:sz w:val="24"/>
                <w:szCs w:val="24"/>
                <w:highlight w:val="none"/>
                <w:lang w:val="en-US" w:eastAsia="zh-CN"/>
                <w14:textFill>
                  <w14:solidFill>
                    <w14:schemeClr w14:val="tx1"/>
                  </w14:solidFill>
                </w14:textFill>
              </w:rPr>
              <w:t>2.单位负责人为同一人或者存在直接控股、管理关系的不同供应商不得参加同一合同项下的采购活动</w:t>
            </w:r>
          </w:p>
          <w:p w14:paraId="2BC77039">
            <w:pPr>
              <w:adjustRightInd w:val="0"/>
              <w:spacing w:line="500" w:lineRule="exact"/>
              <w:jc w:val="left"/>
              <w:rPr>
                <w:rFonts w:ascii="Times New Roman" w:hAnsi="Times New Roman" w:eastAsia="仿宋" w:cs="Times New Roman"/>
                <w:bCs/>
                <w:color w:val="000000" w:themeColor="text1"/>
                <w:sz w:val="24"/>
                <w:szCs w:val="24"/>
                <w:highlight w:val="none"/>
                <w14:textFill>
                  <w14:solidFill>
                    <w14:schemeClr w14:val="tx1"/>
                  </w14:solidFill>
                </w14:textFill>
              </w:rPr>
            </w:pPr>
            <w:r>
              <w:rPr>
                <w:rFonts w:hint="eastAsia" w:ascii="Times New Roman" w:hAnsi="Times New Roman" w:eastAsia="仿宋" w:cs="Times New Roman"/>
                <w:bCs/>
                <w:color w:val="000000" w:themeColor="text1"/>
                <w:sz w:val="24"/>
                <w:szCs w:val="24"/>
                <w:highlight w:val="none"/>
                <w:lang w:eastAsia="zh-CN"/>
                <w14:textFill>
                  <w14:solidFill>
                    <w14:schemeClr w14:val="tx1"/>
                  </w14:solidFill>
                </w14:textFill>
              </w:rPr>
              <w:t>统一</w:t>
            </w:r>
            <w:r>
              <w:rPr>
                <w:rFonts w:ascii="Times New Roman" w:hAnsi="Times New Roman" w:eastAsia="仿宋" w:cs="Times New Roman"/>
                <w:bCs/>
                <w:color w:val="000000" w:themeColor="text1"/>
                <w:sz w:val="24"/>
                <w:szCs w:val="24"/>
                <w:highlight w:val="none"/>
                <w14:textFill>
                  <w14:solidFill>
                    <w14:schemeClr w14:val="tx1"/>
                  </w14:solidFill>
                </w14:textFill>
              </w:rPr>
              <w:t>提供承诺函</w:t>
            </w:r>
          </w:p>
          <w:p w14:paraId="2A3716AD">
            <w:pPr>
              <w:adjustRightInd w:val="0"/>
              <w:spacing w:line="500" w:lineRule="exact"/>
              <w:jc w:val="left"/>
              <w:rPr>
                <w:rFonts w:hint="eastAsia" w:ascii="Times New Roman" w:hAnsi="Times New Roman" w:eastAsia="仿宋" w:cs="Times New Roman"/>
                <w:bCs/>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bCs/>
                <w:color w:val="000000" w:themeColor="text1"/>
                <w:sz w:val="24"/>
                <w:szCs w:val="24"/>
                <w:highlight w:val="none"/>
                <w:lang w:eastAsia="zh-CN"/>
                <w14:textFill>
                  <w14:solidFill>
                    <w14:schemeClr w14:val="tx1"/>
                  </w14:solidFill>
                </w14:textFill>
              </w:rPr>
              <w:t>（</w:t>
            </w:r>
            <w:r>
              <w:rPr>
                <w:rFonts w:hint="eastAsia" w:ascii="Times New Roman" w:hAnsi="Times New Roman" w:eastAsia="仿宋" w:cs="Times New Roman"/>
                <w:bCs/>
                <w:color w:val="000000" w:themeColor="text1"/>
                <w:sz w:val="24"/>
                <w:szCs w:val="24"/>
                <w:highlight w:val="none"/>
                <w:lang w:val="en-US" w:eastAsia="zh-CN"/>
                <w14:textFill>
                  <w14:solidFill>
                    <w14:schemeClr w14:val="tx1"/>
                  </w14:solidFill>
                </w14:textFill>
              </w:rPr>
              <w:t>格式详见第六章“资格性响应文件”中“承诺函”）</w:t>
            </w:r>
          </w:p>
          <w:p w14:paraId="2C71B950">
            <w:pPr>
              <w:adjustRightInd w:val="0"/>
              <w:spacing w:line="500" w:lineRule="exact"/>
              <w:jc w:val="left"/>
              <w:rPr>
                <w:rFonts w:hint="eastAsia" w:ascii="仿宋" w:hAnsi="仿宋" w:eastAsia="仿宋"/>
                <w:b/>
                <w:bCs w:val="0"/>
                <w:color w:val="000000" w:themeColor="text1"/>
                <w:sz w:val="24"/>
                <w:szCs w:val="24"/>
                <w:highlight w:val="none"/>
                <w:lang w:val="en-US" w:eastAsia="zh-CN"/>
                <w14:textFill>
                  <w14:solidFill>
                    <w14:schemeClr w14:val="tx1"/>
                  </w14:solidFill>
                </w14:textFill>
              </w:rPr>
            </w:pPr>
            <w:r>
              <w:rPr>
                <w:rFonts w:hint="eastAsia" w:ascii="仿宋" w:hAnsi="仿宋" w:eastAsia="仿宋"/>
                <w:b/>
                <w:bCs w:val="0"/>
                <w:color w:val="000000" w:themeColor="text1"/>
                <w:sz w:val="24"/>
                <w:szCs w:val="24"/>
                <w:highlight w:val="none"/>
                <w:lang w:val="en-US" w:eastAsia="zh-CN"/>
                <w14:textFill>
                  <w14:solidFill>
                    <w14:schemeClr w14:val="tx1"/>
                  </w14:solidFill>
                </w14:textFill>
              </w:rPr>
              <w:t>3.为采购项目提供整体设计、规范编制或者项目管理、监理、检测等服务的供应商，不得再参加该采购项目的其他采购活动</w:t>
            </w:r>
          </w:p>
          <w:p w14:paraId="3DDFE2D3">
            <w:pPr>
              <w:adjustRightInd w:val="0"/>
              <w:spacing w:line="500" w:lineRule="exact"/>
              <w:jc w:val="left"/>
              <w:rPr>
                <w:rFonts w:ascii="Times New Roman" w:hAnsi="Times New Roman" w:eastAsia="仿宋" w:cs="Times New Roman"/>
                <w:bCs/>
                <w:color w:val="000000" w:themeColor="text1"/>
                <w:sz w:val="24"/>
                <w:szCs w:val="24"/>
                <w:highlight w:val="none"/>
                <w14:textFill>
                  <w14:solidFill>
                    <w14:schemeClr w14:val="tx1"/>
                  </w14:solidFill>
                </w14:textFill>
              </w:rPr>
            </w:pPr>
            <w:r>
              <w:rPr>
                <w:rFonts w:hint="eastAsia" w:ascii="Times New Roman" w:hAnsi="Times New Roman" w:eastAsia="仿宋" w:cs="Times New Roman"/>
                <w:bCs/>
                <w:color w:val="000000" w:themeColor="text1"/>
                <w:sz w:val="24"/>
                <w:szCs w:val="24"/>
                <w:highlight w:val="none"/>
                <w:lang w:eastAsia="zh-CN"/>
                <w14:textFill>
                  <w14:solidFill>
                    <w14:schemeClr w14:val="tx1"/>
                  </w14:solidFill>
                </w14:textFill>
              </w:rPr>
              <w:t>统一</w:t>
            </w:r>
            <w:r>
              <w:rPr>
                <w:rFonts w:ascii="Times New Roman" w:hAnsi="Times New Roman" w:eastAsia="仿宋" w:cs="Times New Roman"/>
                <w:bCs/>
                <w:color w:val="000000" w:themeColor="text1"/>
                <w:sz w:val="24"/>
                <w:szCs w:val="24"/>
                <w:highlight w:val="none"/>
                <w14:textFill>
                  <w14:solidFill>
                    <w14:schemeClr w14:val="tx1"/>
                  </w14:solidFill>
                </w14:textFill>
              </w:rPr>
              <w:t>提供承诺函</w:t>
            </w:r>
          </w:p>
          <w:p w14:paraId="7EBF13AE">
            <w:pPr>
              <w:adjustRightInd w:val="0"/>
              <w:spacing w:line="500" w:lineRule="exact"/>
              <w:jc w:val="left"/>
              <w:rPr>
                <w:rFonts w:hint="eastAsia" w:ascii="仿宋" w:hAnsi="仿宋" w:eastAsia="仿宋"/>
                <w:bCs/>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bCs/>
                <w:color w:val="000000" w:themeColor="text1"/>
                <w:sz w:val="24"/>
                <w:szCs w:val="24"/>
                <w:highlight w:val="none"/>
                <w:lang w:eastAsia="zh-CN"/>
                <w14:textFill>
                  <w14:solidFill>
                    <w14:schemeClr w14:val="tx1"/>
                  </w14:solidFill>
                </w14:textFill>
              </w:rPr>
              <w:t>（</w:t>
            </w:r>
            <w:r>
              <w:rPr>
                <w:rFonts w:hint="eastAsia" w:ascii="Times New Roman" w:hAnsi="Times New Roman" w:eastAsia="仿宋" w:cs="Times New Roman"/>
                <w:bCs/>
                <w:color w:val="000000" w:themeColor="text1"/>
                <w:sz w:val="24"/>
                <w:szCs w:val="24"/>
                <w:highlight w:val="none"/>
                <w:lang w:val="en-US" w:eastAsia="zh-CN"/>
                <w14:textFill>
                  <w14:solidFill>
                    <w14:schemeClr w14:val="tx1"/>
                  </w14:solidFill>
                </w14:textFill>
              </w:rPr>
              <w:t>格式详见第六章“资格性响应文件”中“承诺函”）</w:t>
            </w:r>
          </w:p>
        </w:tc>
      </w:tr>
      <w:tr w14:paraId="19485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vAlign w:val="center"/>
          </w:tcPr>
          <w:p w14:paraId="773C788E">
            <w:pPr>
              <w:adjustRightInd w:val="0"/>
              <w:spacing w:line="300" w:lineRule="auto"/>
              <w:jc w:val="center"/>
              <w:rPr>
                <w:rFonts w:hint="default" w:ascii="Times New Roman" w:hAnsi="Times New Roman" w:eastAsia="仿宋" w:cs="Times New Roman"/>
                <w:bCs/>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bCs/>
                <w:color w:val="000000" w:themeColor="text1"/>
                <w:sz w:val="24"/>
                <w:szCs w:val="24"/>
                <w:highlight w:val="none"/>
                <w:lang w:val="en-US" w:eastAsia="zh-CN"/>
                <w14:textFill>
                  <w14:solidFill>
                    <w14:schemeClr w14:val="tx1"/>
                  </w14:solidFill>
                </w14:textFill>
              </w:rPr>
              <w:t>9</w:t>
            </w:r>
          </w:p>
        </w:tc>
        <w:tc>
          <w:tcPr>
            <w:tcW w:w="1403" w:type="pct"/>
            <w:vAlign w:val="center"/>
          </w:tcPr>
          <w:p w14:paraId="05647C66">
            <w:pPr>
              <w:spacing w:line="360" w:lineRule="auto"/>
              <w:jc w:val="center"/>
              <w:rPr>
                <w:rFonts w:hint="default" w:ascii="仿宋" w:hAnsi="仿宋" w:eastAsia="仿宋"/>
                <w:b/>
                <w:color w:val="000000" w:themeColor="text1"/>
                <w:sz w:val="24"/>
                <w:szCs w:val="24"/>
                <w:highlight w:val="none"/>
                <w:lang w:val="en-US" w:eastAsia="zh-CN"/>
                <w14:textFill>
                  <w14:solidFill>
                    <w14:schemeClr w14:val="tx1"/>
                  </w14:solidFill>
                </w14:textFill>
              </w:rPr>
            </w:pPr>
            <w:r>
              <w:rPr>
                <w:rFonts w:hint="eastAsia" w:ascii="仿宋" w:hAnsi="仿宋" w:eastAsia="仿宋"/>
                <w:b/>
                <w:color w:val="000000" w:themeColor="text1"/>
                <w:sz w:val="24"/>
                <w:szCs w:val="24"/>
                <w:highlight w:val="none"/>
                <w14:textFill>
                  <w14:solidFill>
                    <w14:schemeClr w14:val="tx1"/>
                  </w14:solidFill>
                </w14:textFill>
              </w:rPr>
              <w:t>本项目的特定资格要求</w:t>
            </w:r>
          </w:p>
        </w:tc>
        <w:tc>
          <w:tcPr>
            <w:tcW w:w="3208" w:type="pct"/>
            <w:vAlign w:val="center"/>
          </w:tcPr>
          <w:p w14:paraId="696B1585">
            <w:pPr>
              <w:numPr>
                <w:ilvl w:val="0"/>
                <w:numId w:val="5"/>
              </w:numPr>
              <w:adjustRightInd w:val="0"/>
              <w:spacing w:line="500" w:lineRule="exact"/>
              <w:jc w:val="left"/>
              <w:rPr>
                <w:rFonts w:hint="eastAsia" w:ascii="仿宋" w:hAnsi="仿宋" w:eastAsia="仿宋" w:cstheme="minorBidi"/>
                <w:b w:val="0"/>
                <w:bCs/>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b w:val="0"/>
                <w:bCs/>
                <w:color w:val="000000" w:themeColor="text1"/>
                <w:sz w:val="24"/>
                <w:szCs w:val="24"/>
                <w:highlight w:val="none"/>
                <w:lang w:eastAsia="zh-CN"/>
                <w14:textFill>
                  <w14:solidFill>
                    <w14:schemeClr w14:val="tx1"/>
                  </w14:solidFill>
                </w14:textFill>
              </w:rPr>
              <w:t>本项目为专门面向中小企业采购项目，</w:t>
            </w:r>
            <w:r>
              <w:rPr>
                <w:rFonts w:hint="eastAsia" w:ascii="仿宋" w:hAnsi="仿宋" w:eastAsia="仿宋" w:cstheme="minorBidi"/>
                <w:b w:val="0"/>
                <w:bCs/>
                <w:color w:val="000000" w:themeColor="text1"/>
                <w:kern w:val="2"/>
                <w:sz w:val="24"/>
                <w:szCs w:val="24"/>
                <w:highlight w:val="none"/>
                <w:lang w:val="en-US" w:eastAsia="zh-CN" w:bidi="ar-SA"/>
                <w14:textFill>
                  <w14:solidFill>
                    <w14:schemeClr w14:val="tx1"/>
                  </w14:solidFill>
                </w14:textFill>
              </w:rPr>
              <w:t>提供《中小企业声明函》，残疾人福利性单位提供《残疾人福利性单位声明函》，监狱企业提供由省级以上监狱管理局、戒毒管理局（含新疆生产建设兵团）出具的属于监狱企业的证明文件。</w:t>
            </w:r>
          </w:p>
          <w:p w14:paraId="639473EF">
            <w:pPr>
              <w:adjustRightInd w:val="0"/>
              <w:spacing w:line="500" w:lineRule="exact"/>
              <w:jc w:val="left"/>
              <w:rPr>
                <w:rFonts w:hint="default" w:ascii="仿宋" w:hAnsi="仿宋" w:eastAsia="仿宋"/>
                <w:bCs/>
                <w:color w:val="000000" w:themeColor="text1"/>
                <w:sz w:val="24"/>
                <w:szCs w:val="22"/>
                <w:highlight w:val="none"/>
                <w:lang w:val="en-US" w:eastAsia="zh-CN"/>
                <w14:textFill>
                  <w14:solidFill>
                    <w14:schemeClr w14:val="tx1"/>
                  </w14:solidFill>
                </w14:textFill>
              </w:rPr>
            </w:pPr>
            <w:r>
              <w:rPr>
                <w:rFonts w:hint="eastAsia" w:ascii="仿宋" w:hAnsi="仿宋" w:eastAsia="仿宋"/>
                <w:bCs/>
                <w:color w:val="000000" w:themeColor="text1"/>
                <w:sz w:val="24"/>
                <w:szCs w:val="22"/>
                <w:highlight w:val="none"/>
                <w:lang w:val="en-US" w:eastAsia="zh-CN"/>
                <w14:textFill>
                  <w14:solidFill>
                    <w14:schemeClr w14:val="tx1"/>
                  </w14:solidFill>
                </w14:textFill>
              </w:rPr>
              <w:t>2.</w:t>
            </w:r>
            <w:r>
              <w:rPr>
                <w:rFonts w:hint="default" w:ascii="仿宋" w:hAnsi="仿宋" w:eastAsia="仿宋"/>
                <w:bCs/>
                <w:color w:val="000000" w:themeColor="text1"/>
                <w:sz w:val="24"/>
                <w:szCs w:val="22"/>
                <w:highlight w:val="none"/>
                <w:lang w:val="en-US" w:eastAsia="zh-CN"/>
                <w14:textFill>
                  <w14:solidFill>
                    <w14:schemeClr w14:val="tx1"/>
                  </w14:solidFill>
                </w14:textFill>
              </w:rPr>
              <w:t>具有有效期内的建筑工程施工总承包三级及以上资质或钢结构工程专业承包三级及以上资质，具备有效安全生产许可证。</w:t>
            </w:r>
          </w:p>
          <w:p w14:paraId="017E08AC">
            <w:pPr>
              <w:adjustRightInd w:val="0"/>
              <w:spacing w:line="500" w:lineRule="exact"/>
              <w:jc w:val="left"/>
              <w:rPr>
                <w:rFonts w:hint="default"/>
                <w:highlight w:val="none"/>
                <w:lang w:val="en-US" w:eastAsia="zh-CN"/>
              </w:rPr>
            </w:pPr>
            <w:r>
              <w:rPr>
                <w:rFonts w:hint="default" w:ascii="仿宋" w:hAnsi="仿宋" w:eastAsia="仿宋"/>
                <w:bCs/>
                <w:color w:val="000000" w:themeColor="text1"/>
                <w:sz w:val="24"/>
                <w:szCs w:val="22"/>
                <w:highlight w:val="none"/>
                <w:lang w:val="en-US" w:eastAsia="zh-CN"/>
                <w14:textFill>
                  <w14:solidFill>
                    <w14:schemeClr w14:val="tx1"/>
                  </w14:solidFill>
                </w14:textFill>
              </w:rPr>
              <w:t>注册地不在四川省行政区域内的省外供应商须提供在有效期内的四川省住房和城乡建设厅登记或录入的入川信息材料(或承诺中标后、签订合同前完成入川登记或录入)</w:t>
            </w:r>
          </w:p>
        </w:tc>
      </w:tr>
    </w:tbl>
    <w:p w14:paraId="5BAEEFBA">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注：1.本项目所称重大违法记录，是指供应商因违法经营受到刑事处罚或者责令停产停业、吊销许可证或者执照、较大数额罚款等行政处罚；供应商在参加采购活动前3年内因违法经营被禁止在一定期限内参加采购活动，期限届满的，可以参加采购活动。</w:t>
      </w:r>
    </w:p>
    <w:p w14:paraId="32DAA6DA">
      <w:pPr>
        <w:keepNext w:val="0"/>
        <w:keepLines w:val="0"/>
        <w:pageBreakBefore w:val="0"/>
        <w:widowControl w:val="0"/>
        <w:numPr>
          <w:ilvl w:val="0"/>
          <w:numId w:val="6"/>
        </w:numPr>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本项目所称重大违法记录中的“较大数额罚款”金额标准认定为200万元以上的罚款，法律、行政法规以及国务院有关部门明确规定相关领域“较大数额罚款”标准高于200万元的，从其规定。</w:t>
      </w:r>
    </w:p>
    <w:p w14:paraId="72F5F9C9">
      <w:pPr>
        <w:rPr>
          <w:rFonts w:ascii="仿宋" w:hAnsi="仿宋" w:eastAsia="仿宋"/>
          <w:bCs/>
          <w:color w:val="000000" w:themeColor="text1"/>
          <w:sz w:val="36"/>
          <w:szCs w:val="36"/>
          <w:highlight w:val="none"/>
          <w14:textFill>
            <w14:solidFill>
              <w14:schemeClr w14:val="tx1"/>
            </w14:solidFill>
          </w14:textFill>
        </w:rPr>
      </w:pPr>
      <w:bookmarkStart w:id="38" w:name="_Toc23416"/>
      <w:r>
        <w:rPr>
          <w:rFonts w:ascii="仿宋" w:hAnsi="仿宋" w:eastAsia="仿宋"/>
          <w:bCs/>
          <w:color w:val="000000" w:themeColor="text1"/>
          <w:sz w:val="36"/>
          <w:szCs w:val="36"/>
          <w:highlight w:val="none"/>
          <w14:textFill>
            <w14:solidFill>
              <w14:schemeClr w14:val="tx1"/>
            </w14:solidFill>
          </w14:textFill>
        </w:rPr>
        <w:br w:type="page"/>
      </w:r>
    </w:p>
    <w:p w14:paraId="6A774A2C">
      <w:pPr>
        <w:pStyle w:val="3"/>
        <w:spacing w:before="0" w:after="0" w:line="240" w:lineRule="auto"/>
        <w:ind w:left="1485" w:hanging="1485"/>
        <w:jc w:val="center"/>
        <w:rPr>
          <w:rFonts w:ascii="仿宋" w:hAnsi="仿宋" w:eastAsia="仿宋"/>
          <w:bCs/>
          <w:color w:val="000000" w:themeColor="text1"/>
          <w:sz w:val="36"/>
          <w:szCs w:val="36"/>
          <w:highlight w:val="none"/>
          <w14:textFill>
            <w14:solidFill>
              <w14:schemeClr w14:val="tx1"/>
            </w14:solidFill>
          </w14:textFill>
        </w:rPr>
      </w:pPr>
      <w:bookmarkStart w:id="39" w:name="_Toc19153"/>
      <w:r>
        <w:rPr>
          <w:rFonts w:ascii="仿宋" w:hAnsi="仿宋" w:eastAsia="仿宋"/>
          <w:bCs/>
          <w:color w:val="000000" w:themeColor="text1"/>
          <w:sz w:val="36"/>
          <w:szCs w:val="36"/>
          <w:highlight w:val="none"/>
          <w14:textFill>
            <w14:solidFill>
              <w14:schemeClr w14:val="tx1"/>
            </w14:solidFill>
          </w14:textFill>
        </w:rPr>
        <w:t xml:space="preserve">第四章 </w:t>
      </w:r>
      <w:bookmarkEnd w:id="33"/>
      <w:bookmarkEnd w:id="34"/>
      <w:bookmarkEnd w:id="35"/>
      <w:r>
        <w:rPr>
          <w:rFonts w:ascii="仿宋" w:hAnsi="仿宋" w:eastAsia="仿宋"/>
          <w:bCs/>
          <w:color w:val="000000" w:themeColor="text1"/>
          <w:sz w:val="36"/>
          <w:szCs w:val="36"/>
          <w:highlight w:val="none"/>
          <w14:textFill>
            <w14:solidFill>
              <w14:schemeClr w14:val="tx1"/>
            </w14:solidFill>
          </w14:textFill>
        </w:rPr>
        <w:t>技术、</w:t>
      </w:r>
      <w:r>
        <w:rPr>
          <w:rFonts w:hint="eastAsia" w:ascii="仿宋" w:hAnsi="仿宋" w:eastAsia="仿宋"/>
          <w:bCs/>
          <w:color w:val="000000" w:themeColor="text1"/>
          <w:sz w:val="36"/>
          <w:szCs w:val="36"/>
          <w:highlight w:val="none"/>
          <w:lang w:eastAsia="zh-CN"/>
          <w14:textFill>
            <w14:solidFill>
              <w14:schemeClr w14:val="tx1"/>
            </w14:solidFill>
          </w14:textFill>
        </w:rPr>
        <w:t>商务</w:t>
      </w:r>
      <w:r>
        <w:rPr>
          <w:rFonts w:ascii="仿宋" w:hAnsi="仿宋" w:eastAsia="仿宋"/>
          <w:bCs/>
          <w:color w:val="000000" w:themeColor="text1"/>
          <w:sz w:val="36"/>
          <w:szCs w:val="36"/>
          <w:highlight w:val="none"/>
          <w14:textFill>
            <w14:solidFill>
              <w14:schemeClr w14:val="tx1"/>
            </w14:solidFill>
          </w14:textFill>
        </w:rPr>
        <w:t>及其他要求</w:t>
      </w:r>
      <w:bookmarkEnd w:id="36"/>
      <w:bookmarkEnd w:id="38"/>
      <w:bookmarkEnd w:id="39"/>
    </w:p>
    <w:p w14:paraId="5554E69C">
      <w:pPr>
        <w:tabs>
          <w:tab w:val="left" w:pos="2310"/>
        </w:tabs>
        <w:spacing w:line="500" w:lineRule="exact"/>
        <w:ind w:right="420" w:rightChars="200" w:firstLine="442" w:firstLineChars="200"/>
        <w:jc w:val="left"/>
        <w:rPr>
          <w:rFonts w:hint="eastAsia" w:ascii="仿宋" w:hAnsi="仿宋" w:eastAsia="仿宋"/>
          <w:b/>
          <w:bCs/>
          <w:color w:val="000000" w:themeColor="text1"/>
          <w:sz w:val="22"/>
          <w:szCs w:val="22"/>
          <w:highlight w:val="none"/>
          <w14:textFill>
            <w14:solidFill>
              <w14:schemeClr w14:val="tx1"/>
            </w14:solidFill>
          </w14:textFill>
        </w:rPr>
      </w:pPr>
    </w:p>
    <w:p w14:paraId="1C0FE839">
      <w:pPr>
        <w:keepNext w:val="0"/>
        <w:keepLines w:val="0"/>
        <w:pageBreakBefore w:val="0"/>
        <w:widowControl w:val="0"/>
        <w:kinsoku/>
        <w:wordWrap/>
        <w:overflowPunct/>
        <w:topLinePunct w:val="0"/>
        <w:autoSpaceDE/>
        <w:autoSpaceDN/>
        <w:bidi w:val="0"/>
        <w:adjustRightInd/>
        <w:snapToGrid/>
        <w:spacing w:line="360" w:lineRule="auto"/>
        <w:ind w:firstLine="442" w:firstLineChars="200"/>
        <w:textAlignment w:val="auto"/>
        <w:outlineLvl w:val="9"/>
        <w:rPr>
          <w:rFonts w:hint="eastAsia" w:ascii="Times New Roman" w:hAnsi="Times New Roman" w:eastAsia="仿宋" w:cs="Times New Roman"/>
          <w:b/>
          <w:bCs/>
          <w:color w:val="000000" w:themeColor="text1"/>
          <w:sz w:val="28"/>
          <w:szCs w:val="24"/>
          <w:highlight w:val="none"/>
          <w:lang w:val="en-US" w:eastAsia="zh-CN"/>
          <w14:textFill>
            <w14:solidFill>
              <w14:schemeClr w14:val="tx1"/>
            </w14:solidFill>
          </w14:textFill>
        </w:rPr>
      </w:pPr>
      <w:r>
        <w:rPr>
          <w:rFonts w:hint="eastAsia" w:ascii="Times New Roman" w:hAnsi="Times New Roman" w:eastAsia="仿宋" w:cs="Times New Roman"/>
          <w:b/>
          <w:bCs/>
          <w:color w:val="000000" w:themeColor="text1"/>
          <w:sz w:val="22"/>
          <w:szCs w:val="22"/>
          <w:highlight w:val="none"/>
          <w:u w:val="none"/>
          <w:lang w:val="en-US" w:eastAsia="zh-CN"/>
          <w14:textFill>
            <w14:solidFill>
              <w14:schemeClr w14:val="tx1"/>
            </w14:solidFill>
          </w14:textFill>
        </w:rPr>
        <w:t>前提：本章中标注“★”的条款为实质性要求，未响应或不满足，按无效响应处理；</w:t>
      </w:r>
    </w:p>
    <w:p w14:paraId="7B4F6DE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仿宋" w:hAnsi="仿宋" w:eastAsia="仿宋" w:cs="仿宋"/>
          <w:b/>
          <w:color w:val="000000" w:themeColor="text1"/>
          <w:sz w:val="24"/>
          <w:szCs w:val="28"/>
          <w:highlight w:val="none"/>
          <w14:textFill>
            <w14:solidFill>
              <w14:schemeClr w14:val="tx1"/>
            </w14:solidFill>
          </w14:textFill>
        </w:rPr>
      </w:pPr>
      <w:bookmarkStart w:id="40" w:name="_Toc69936289"/>
      <w:bookmarkStart w:id="41" w:name="_Toc77273108"/>
      <w:bookmarkStart w:id="42" w:name="_Toc80866081"/>
      <w:bookmarkStart w:id="43" w:name="_Toc63423304"/>
      <w:bookmarkStart w:id="44" w:name="_Toc69651258"/>
      <w:bookmarkStart w:id="45" w:name="_Toc24148"/>
      <w:r>
        <w:rPr>
          <w:rFonts w:hint="eastAsia" w:ascii="仿宋" w:hAnsi="仿宋" w:eastAsia="仿宋" w:cs="仿宋"/>
          <w:b/>
          <w:color w:val="000000" w:themeColor="text1"/>
          <w:sz w:val="24"/>
          <w:szCs w:val="28"/>
          <w:highlight w:val="none"/>
          <w14:textFill>
            <w14:solidFill>
              <w14:schemeClr w14:val="tx1"/>
            </w14:solidFill>
          </w14:textFill>
        </w:rPr>
        <w:t>一、项目概述</w:t>
      </w:r>
      <w:bookmarkEnd w:id="40"/>
      <w:bookmarkEnd w:id="41"/>
      <w:bookmarkEnd w:id="42"/>
    </w:p>
    <w:p w14:paraId="2D01CC2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u w:val="none"/>
          <w:lang w:val="en-US" w:eastAsia="zh-CN"/>
          <w14:textFill>
            <w14:solidFill>
              <w14:schemeClr w14:val="tx1"/>
            </w14:solidFill>
          </w14:textFill>
        </w:rPr>
      </w:pPr>
      <w:bookmarkStart w:id="46" w:name="_Toc80866082"/>
      <w:bookmarkStart w:id="47" w:name="_Toc69936290"/>
      <w:bookmarkStart w:id="48" w:name="_Toc77273109"/>
      <w:r>
        <w:rPr>
          <w:rFonts w:hint="eastAsia" w:ascii="Times New Roman" w:hAnsi="Times New Roman" w:eastAsia="仿宋" w:cs="Times New Roman"/>
          <w:color w:val="000000" w:themeColor="text1"/>
          <w:sz w:val="24"/>
          <w:szCs w:val="24"/>
          <w:highlight w:val="none"/>
          <w:u w:val="none"/>
          <w:lang w:val="en-US" w:eastAsia="zh-CN"/>
          <w14:textFill>
            <w14:solidFill>
              <w14:schemeClr w14:val="tx1"/>
            </w14:solidFill>
          </w14:textFill>
        </w:rPr>
        <w:t>本项目共计1个采购包，拟确定成交供应商1名。 用于在学校内校企共建三菱电梯B+培训中心。培训中心建成后可直接用于电气自动化、机电一体化等专业人才培养，也可覆盖四川、西藏等省份电梯行业技能人才的培训。基于双方合作的基础，企业向学校捐赠4台直梯，2台扶梯用于培训中心的建设。学校提供培训中心的运行场地。经过前期对项目的充分论证以及实地勘测，拟采用行政楼东侧加装电梯的方案（本次采购不包含电梯设备采购及电梯安装）。</w:t>
      </w:r>
    </w:p>
    <w:p w14:paraId="05C2645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仿宋" w:hAnsi="仿宋" w:eastAsia="仿宋" w:cs="仿宋"/>
          <w:b/>
          <w:color w:val="000000" w:themeColor="text1"/>
          <w:sz w:val="24"/>
          <w:szCs w:val="28"/>
          <w:highlight w:val="none"/>
          <w:lang w:val="en-US" w:eastAsia="zh-CN"/>
          <w14:textFill>
            <w14:solidFill>
              <w14:schemeClr w14:val="tx1"/>
            </w14:solidFill>
          </w14:textFill>
        </w:rPr>
      </w:pPr>
      <w:r>
        <w:rPr>
          <w:rFonts w:hint="eastAsia" w:ascii="仿宋" w:hAnsi="仿宋" w:eastAsia="仿宋" w:cs="仿宋"/>
          <w:b/>
          <w:color w:val="000000" w:themeColor="text1"/>
          <w:sz w:val="24"/>
          <w:szCs w:val="28"/>
          <w:highlight w:val="none"/>
          <w:lang w:val="en-US" w:eastAsia="zh-CN"/>
          <w14:textFill>
            <w14:solidFill>
              <w14:schemeClr w14:val="tx1"/>
            </w14:solidFill>
          </w14:textFill>
        </w:rPr>
        <w:t>二、采购内容清单</w:t>
      </w:r>
    </w:p>
    <w:tbl>
      <w:tblPr>
        <w:tblStyle w:val="24"/>
        <w:tblW w:w="86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4365"/>
        <w:gridCol w:w="1807"/>
        <w:gridCol w:w="1603"/>
      </w:tblGrid>
      <w:tr w14:paraId="6040A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8635" w:type="dxa"/>
            <w:gridSpan w:val="4"/>
            <w:shd w:val="clear" w:color="auto" w:fill="auto"/>
            <w:vAlign w:val="center"/>
          </w:tcPr>
          <w:p w14:paraId="3B0E5D23">
            <w:pPr>
              <w:keepNext w:val="0"/>
              <w:keepLines w:val="0"/>
              <w:pageBreakBefore w:val="0"/>
              <w:widowControl/>
              <w:kinsoku/>
              <w:wordWrap/>
              <w:overflowPunct/>
              <w:topLinePunct w:val="0"/>
              <w:bidi w:val="0"/>
              <w:spacing w:after="0" w:line="240" w:lineRule="auto"/>
              <w:jc w:val="center"/>
              <w:textAlignment w:val="auto"/>
              <w:outlineLvl w:val="9"/>
              <w:rPr>
                <w:rFonts w:hint="eastAsia" w:ascii="仿宋" w:hAnsi="仿宋" w:eastAsia="仿宋" w:cs="宋体"/>
                <w:b/>
                <w:bCs/>
                <w:kern w:val="0"/>
                <w:sz w:val="24"/>
                <w:szCs w:val="24"/>
                <w:highlight w:val="none"/>
              </w:rPr>
            </w:pPr>
            <w:r>
              <w:rPr>
                <w:rFonts w:hint="eastAsia" w:ascii="Times New Roman" w:hAnsi="Times New Roman" w:eastAsia="仿宋" w:cs="Times New Roman"/>
                <w:b/>
                <w:bCs/>
                <w:color w:val="FF0000"/>
                <w:kern w:val="2"/>
                <w:sz w:val="24"/>
                <w:szCs w:val="24"/>
                <w:highlight w:val="none"/>
                <w:u w:val="none"/>
                <w:lang w:val="en-US" w:eastAsia="zh-CN" w:bidi="ar-SA"/>
              </w:rPr>
              <w:t>说明：</w:t>
            </w:r>
            <w:r>
              <w:rPr>
                <w:rFonts w:hint="eastAsia" w:ascii="Times New Roman" w:hAnsi="Times New Roman" w:eastAsia="仿宋" w:cs="Times New Roman"/>
                <w:b/>
                <w:bCs/>
                <w:color w:val="FF0000"/>
                <w:kern w:val="2"/>
                <w:sz w:val="24"/>
                <w:szCs w:val="24"/>
                <w:highlight w:val="none"/>
                <w:u w:val="none"/>
                <w:lang w:val="zh-CN" w:eastAsia="zh-CN" w:bidi="ar-SA"/>
              </w:rPr>
              <w:t>《中小企业声明函》中填写的“标的名称”及“所属行业”以本表为准</w:t>
            </w:r>
          </w:p>
        </w:tc>
      </w:tr>
      <w:tr w14:paraId="4E118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860" w:type="dxa"/>
            <w:shd w:val="clear" w:color="auto" w:fill="auto"/>
            <w:vAlign w:val="center"/>
          </w:tcPr>
          <w:p w14:paraId="73E99D0E">
            <w:pPr>
              <w:keepNext w:val="0"/>
              <w:keepLines w:val="0"/>
              <w:pageBreakBefore w:val="0"/>
              <w:kinsoku/>
              <w:wordWrap/>
              <w:overflowPunct/>
              <w:topLinePunct w:val="0"/>
              <w:bidi w:val="0"/>
              <w:jc w:val="center"/>
              <w:textAlignment w:val="auto"/>
              <w:outlineLvl w:val="9"/>
              <w:rPr>
                <w:rFonts w:ascii="仿宋" w:hAnsi="仿宋" w:eastAsia="仿宋"/>
                <w:b/>
                <w:sz w:val="24"/>
                <w:szCs w:val="24"/>
                <w:highlight w:val="none"/>
              </w:rPr>
            </w:pPr>
            <w:r>
              <w:rPr>
                <w:rFonts w:hint="eastAsia" w:ascii="仿宋" w:hAnsi="仿宋" w:eastAsia="仿宋"/>
                <w:b/>
                <w:sz w:val="24"/>
                <w:szCs w:val="24"/>
                <w:highlight w:val="none"/>
                <w:lang w:val="en-US" w:eastAsia="zh-CN"/>
              </w:rPr>
              <w:t>序</w:t>
            </w:r>
            <w:r>
              <w:rPr>
                <w:rFonts w:hint="eastAsia" w:ascii="仿宋" w:hAnsi="仿宋" w:eastAsia="仿宋"/>
                <w:b/>
                <w:sz w:val="24"/>
                <w:szCs w:val="24"/>
                <w:highlight w:val="none"/>
              </w:rPr>
              <w:t>号</w:t>
            </w:r>
          </w:p>
        </w:tc>
        <w:tc>
          <w:tcPr>
            <w:tcW w:w="4365" w:type="dxa"/>
            <w:shd w:val="clear" w:color="auto" w:fill="auto"/>
            <w:vAlign w:val="center"/>
          </w:tcPr>
          <w:p w14:paraId="2112EE47">
            <w:pPr>
              <w:keepNext w:val="0"/>
              <w:keepLines w:val="0"/>
              <w:pageBreakBefore w:val="0"/>
              <w:kinsoku/>
              <w:wordWrap/>
              <w:overflowPunct/>
              <w:topLinePunct w:val="0"/>
              <w:bidi w:val="0"/>
              <w:jc w:val="center"/>
              <w:textAlignment w:val="auto"/>
              <w:outlineLvl w:val="9"/>
              <w:rPr>
                <w:rFonts w:ascii="仿宋" w:hAnsi="仿宋" w:eastAsia="仿宋"/>
                <w:b/>
                <w:sz w:val="24"/>
                <w:szCs w:val="24"/>
                <w:highlight w:val="none"/>
              </w:rPr>
            </w:pPr>
            <w:r>
              <w:rPr>
                <w:rFonts w:hint="eastAsia" w:ascii="仿宋" w:hAnsi="仿宋" w:eastAsia="仿宋"/>
                <w:b/>
                <w:sz w:val="24"/>
                <w:szCs w:val="24"/>
                <w:highlight w:val="none"/>
                <w:lang w:val="en-US" w:eastAsia="zh-CN"/>
              </w:rPr>
              <w:t>标的</w:t>
            </w:r>
            <w:r>
              <w:rPr>
                <w:rFonts w:hint="eastAsia" w:ascii="仿宋" w:hAnsi="仿宋" w:eastAsia="仿宋"/>
                <w:b/>
                <w:sz w:val="24"/>
                <w:szCs w:val="24"/>
                <w:highlight w:val="none"/>
              </w:rPr>
              <w:t>名称</w:t>
            </w:r>
          </w:p>
        </w:tc>
        <w:tc>
          <w:tcPr>
            <w:tcW w:w="1807" w:type="dxa"/>
            <w:shd w:val="clear" w:color="auto" w:fill="auto"/>
            <w:vAlign w:val="center"/>
          </w:tcPr>
          <w:p w14:paraId="646FFABA">
            <w:pPr>
              <w:keepNext w:val="0"/>
              <w:keepLines w:val="0"/>
              <w:pageBreakBefore w:val="0"/>
              <w:kinsoku/>
              <w:wordWrap/>
              <w:overflowPunct/>
              <w:topLinePunct w:val="0"/>
              <w:bidi w:val="0"/>
              <w:jc w:val="center"/>
              <w:textAlignment w:val="auto"/>
              <w:outlineLvl w:val="9"/>
              <w:rPr>
                <w:rFonts w:ascii="仿宋" w:hAnsi="仿宋" w:eastAsia="仿宋"/>
                <w:b/>
                <w:sz w:val="24"/>
                <w:szCs w:val="24"/>
                <w:highlight w:val="none"/>
              </w:rPr>
            </w:pPr>
            <w:r>
              <w:rPr>
                <w:rFonts w:hint="eastAsia" w:ascii="仿宋" w:hAnsi="仿宋" w:eastAsia="仿宋"/>
                <w:b/>
                <w:sz w:val="24"/>
                <w:szCs w:val="24"/>
                <w:highlight w:val="none"/>
              </w:rPr>
              <w:t>数量（</w:t>
            </w:r>
            <w:r>
              <w:rPr>
                <w:rFonts w:hint="eastAsia" w:ascii="华文仿宋" w:hAnsi="华文仿宋" w:eastAsia="华文仿宋" w:cs="华文仿宋"/>
                <w:b/>
                <w:color w:val="000000"/>
                <w:sz w:val="24"/>
                <w:highlight w:val="none"/>
              </w:rPr>
              <w:t>单位</w:t>
            </w:r>
            <w:r>
              <w:rPr>
                <w:rFonts w:hint="eastAsia" w:ascii="仿宋" w:hAnsi="仿宋" w:eastAsia="仿宋"/>
                <w:b/>
                <w:sz w:val="24"/>
                <w:szCs w:val="24"/>
                <w:highlight w:val="none"/>
              </w:rPr>
              <w:t>）</w:t>
            </w:r>
          </w:p>
        </w:tc>
        <w:tc>
          <w:tcPr>
            <w:tcW w:w="1603" w:type="dxa"/>
            <w:vAlign w:val="center"/>
          </w:tcPr>
          <w:p w14:paraId="11F64B3D">
            <w:pPr>
              <w:keepNext w:val="0"/>
              <w:keepLines w:val="0"/>
              <w:pageBreakBefore w:val="0"/>
              <w:widowControl/>
              <w:kinsoku/>
              <w:wordWrap/>
              <w:overflowPunct/>
              <w:topLinePunct w:val="0"/>
              <w:bidi w:val="0"/>
              <w:spacing w:after="0" w:line="240" w:lineRule="auto"/>
              <w:jc w:val="center"/>
              <w:textAlignment w:val="auto"/>
              <w:outlineLvl w:val="9"/>
              <w:rPr>
                <w:rFonts w:ascii="仿宋" w:hAnsi="仿宋" w:eastAsia="仿宋" w:cs="宋体"/>
                <w:b/>
                <w:bCs/>
                <w:kern w:val="0"/>
                <w:sz w:val="24"/>
                <w:szCs w:val="24"/>
                <w:highlight w:val="none"/>
              </w:rPr>
            </w:pPr>
            <w:r>
              <w:rPr>
                <w:rFonts w:hint="eastAsia" w:ascii="仿宋" w:hAnsi="仿宋" w:eastAsia="仿宋" w:cs="宋体"/>
                <w:b/>
                <w:bCs/>
                <w:kern w:val="0"/>
                <w:sz w:val="24"/>
                <w:szCs w:val="24"/>
                <w:highlight w:val="none"/>
              </w:rPr>
              <w:t>所属</w:t>
            </w:r>
            <w:r>
              <w:rPr>
                <w:rFonts w:ascii="仿宋" w:hAnsi="仿宋" w:eastAsia="仿宋" w:cs="宋体"/>
                <w:b/>
                <w:bCs/>
                <w:kern w:val="0"/>
                <w:sz w:val="24"/>
                <w:szCs w:val="24"/>
                <w:highlight w:val="none"/>
              </w:rPr>
              <w:t>行业</w:t>
            </w:r>
          </w:p>
        </w:tc>
      </w:tr>
      <w:tr w14:paraId="5775D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860" w:type="dxa"/>
            <w:shd w:val="clear" w:color="auto" w:fill="auto"/>
            <w:vAlign w:val="center"/>
          </w:tcPr>
          <w:p w14:paraId="33A2DE74">
            <w:pPr>
              <w:keepNext w:val="0"/>
              <w:keepLines w:val="0"/>
              <w:pageBreakBefore w:val="0"/>
              <w:kinsoku/>
              <w:wordWrap/>
              <w:overflowPunct/>
              <w:topLinePunct w:val="0"/>
              <w:bidi w:val="0"/>
              <w:jc w:val="center"/>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w:t>
            </w:r>
          </w:p>
        </w:tc>
        <w:tc>
          <w:tcPr>
            <w:tcW w:w="4365" w:type="dxa"/>
            <w:shd w:val="clear" w:color="auto" w:fill="auto"/>
            <w:vAlign w:val="center"/>
          </w:tcPr>
          <w:p w14:paraId="0ACEB91B">
            <w:pPr>
              <w:keepNext w:val="0"/>
              <w:keepLines w:val="0"/>
              <w:pageBreakBefore w:val="0"/>
              <w:kinsoku/>
              <w:wordWrap/>
              <w:overflowPunct/>
              <w:topLinePunct w:val="0"/>
              <w:bidi w:val="0"/>
              <w:jc w:val="center"/>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成都市技师学院（成都工贸职业技术学院）校企共建B+培训中心建设加装电梯项目</w:t>
            </w:r>
          </w:p>
        </w:tc>
        <w:tc>
          <w:tcPr>
            <w:tcW w:w="1807" w:type="dxa"/>
            <w:shd w:val="clear" w:color="auto" w:fill="auto"/>
            <w:vAlign w:val="center"/>
          </w:tcPr>
          <w:p w14:paraId="7A99AFB8">
            <w:pPr>
              <w:keepNext w:val="0"/>
              <w:keepLines w:val="0"/>
              <w:pageBreakBefore w:val="0"/>
              <w:kinsoku/>
              <w:wordWrap/>
              <w:overflowPunct/>
              <w:topLinePunct w:val="0"/>
              <w:bidi w:val="0"/>
              <w:jc w:val="center"/>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1项</w:t>
            </w:r>
          </w:p>
        </w:tc>
        <w:tc>
          <w:tcPr>
            <w:tcW w:w="1603" w:type="dxa"/>
            <w:vAlign w:val="center"/>
          </w:tcPr>
          <w:p w14:paraId="4160B993">
            <w:pPr>
              <w:keepNext w:val="0"/>
              <w:keepLines w:val="0"/>
              <w:pageBreakBefore w:val="0"/>
              <w:kinsoku/>
              <w:wordWrap/>
              <w:overflowPunct/>
              <w:topLinePunct w:val="0"/>
              <w:bidi w:val="0"/>
              <w:jc w:val="center"/>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bCs/>
                <w:sz w:val="24"/>
                <w:szCs w:val="24"/>
                <w:highlight w:val="none"/>
                <w:lang w:val="en-US" w:eastAsia="zh-CN"/>
              </w:rPr>
              <w:t>建筑业</w:t>
            </w:r>
          </w:p>
        </w:tc>
      </w:tr>
    </w:tbl>
    <w:p w14:paraId="5278B53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仿宋" w:hAnsi="仿宋" w:eastAsia="仿宋" w:cs="仿宋"/>
          <w:b/>
          <w:color w:val="000000" w:themeColor="text1"/>
          <w:sz w:val="24"/>
          <w:szCs w:val="28"/>
          <w:highlight w:val="none"/>
          <w14:textFill>
            <w14:solidFill>
              <w14:schemeClr w14:val="tx1"/>
            </w14:solidFill>
          </w14:textFill>
        </w:rPr>
      </w:pPr>
      <w:r>
        <w:rPr>
          <w:rFonts w:hint="eastAsia" w:ascii="仿宋" w:hAnsi="仿宋" w:eastAsia="仿宋" w:cs="仿宋"/>
          <w:b/>
          <w:color w:val="000000" w:themeColor="text1"/>
          <w:sz w:val="24"/>
          <w:szCs w:val="28"/>
          <w:highlight w:val="none"/>
          <w14:textFill>
            <w14:solidFill>
              <w14:schemeClr w14:val="tx1"/>
            </w14:solidFill>
          </w14:textFill>
        </w:rPr>
        <w:t>★</w:t>
      </w:r>
      <w:r>
        <w:rPr>
          <w:rFonts w:hint="eastAsia" w:ascii="仿宋" w:hAnsi="仿宋" w:eastAsia="仿宋" w:cs="仿宋"/>
          <w:b/>
          <w:color w:val="000000" w:themeColor="text1"/>
          <w:sz w:val="24"/>
          <w:szCs w:val="28"/>
          <w:highlight w:val="none"/>
          <w:lang w:val="en-US" w:eastAsia="zh-CN"/>
          <w14:textFill>
            <w14:solidFill>
              <w14:schemeClr w14:val="tx1"/>
            </w14:solidFill>
          </w14:textFill>
        </w:rPr>
        <w:t>三</w:t>
      </w:r>
      <w:r>
        <w:rPr>
          <w:rFonts w:hint="eastAsia" w:ascii="仿宋" w:hAnsi="仿宋" w:eastAsia="仿宋" w:cs="仿宋"/>
          <w:b/>
          <w:color w:val="000000" w:themeColor="text1"/>
          <w:sz w:val="24"/>
          <w:szCs w:val="28"/>
          <w:highlight w:val="none"/>
          <w14:textFill>
            <w14:solidFill>
              <w14:schemeClr w14:val="tx1"/>
            </w14:solidFill>
          </w14:textFill>
        </w:rPr>
        <w:t>、</w:t>
      </w:r>
      <w:bookmarkEnd w:id="43"/>
      <w:bookmarkEnd w:id="44"/>
      <w:bookmarkEnd w:id="46"/>
      <w:bookmarkEnd w:id="47"/>
      <w:bookmarkEnd w:id="48"/>
      <w:r>
        <w:rPr>
          <w:rFonts w:hint="eastAsia" w:ascii="仿宋" w:hAnsi="仿宋" w:eastAsia="仿宋" w:cs="仿宋"/>
          <w:b/>
          <w:color w:val="000000" w:themeColor="text1"/>
          <w:sz w:val="24"/>
          <w:szCs w:val="28"/>
          <w:highlight w:val="none"/>
          <w14:textFill>
            <w14:solidFill>
              <w14:schemeClr w14:val="tx1"/>
            </w14:solidFill>
          </w14:textFill>
        </w:rPr>
        <w:t>技术要求（功能和质量要求</w:t>
      </w:r>
      <w:r>
        <w:rPr>
          <w:rFonts w:hint="eastAsia" w:ascii="仿宋" w:hAnsi="仿宋" w:eastAsia="仿宋" w:cs="仿宋"/>
          <w:b/>
          <w:color w:val="000000" w:themeColor="text1"/>
          <w:sz w:val="24"/>
          <w:szCs w:val="28"/>
          <w:highlight w:val="none"/>
          <w:lang w:eastAsia="zh-CN"/>
          <w14:textFill>
            <w14:solidFill>
              <w14:schemeClr w14:val="tx1"/>
            </w14:solidFill>
          </w14:textFill>
        </w:rPr>
        <w:t>）</w:t>
      </w:r>
    </w:p>
    <w:tbl>
      <w:tblPr>
        <w:tblStyle w:val="25"/>
        <w:tblW w:w="891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39"/>
        <w:gridCol w:w="6480"/>
      </w:tblGrid>
      <w:tr w14:paraId="6ABED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2439" w:type="dxa"/>
            <w:noWrap w:val="0"/>
            <w:vAlign w:val="center"/>
          </w:tcPr>
          <w:p w14:paraId="6A0C9B86">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仿宋"/>
                <w:b w:val="0"/>
                <w:bCs/>
                <w:i w:val="0"/>
                <w:iCs w:val="0"/>
                <w:color w:val="auto"/>
                <w:sz w:val="24"/>
                <w:szCs w:val="24"/>
                <w:highlight w:val="none"/>
              </w:rPr>
            </w:pPr>
            <w:bookmarkStart w:id="49" w:name="_Toc69936291"/>
            <w:bookmarkStart w:id="50" w:name="_Toc63423305"/>
            <w:bookmarkStart w:id="51" w:name="_Toc69651259"/>
            <w:bookmarkStart w:id="52" w:name="_Toc77273110"/>
            <w:bookmarkStart w:id="53" w:name="_Toc80866083"/>
            <w:r>
              <w:rPr>
                <w:rFonts w:hint="eastAsia" w:ascii="仿宋" w:hAnsi="仿宋" w:eastAsia="仿宋" w:cs="仿宋"/>
                <w:b w:val="0"/>
                <w:bCs/>
                <w:i w:val="0"/>
                <w:iCs w:val="0"/>
                <w:color w:val="auto"/>
                <w:sz w:val="24"/>
                <w:szCs w:val="24"/>
                <w:highlight w:val="none"/>
              </w:rPr>
              <w:t>工程量清单、控制价、图纸</w:t>
            </w:r>
          </w:p>
        </w:tc>
        <w:tc>
          <w:tcPr>
            <w:tcW w:w="6480" w:type="dxa"/>
            <w:noWrap w:val="0"/>
            <w:vAlign w:val="center"/>
          </w:tcPr>
          <w:p w14:paraId="4F4038FE">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仿宋"/>
                <w:b w:val="0"/>
                <w:bCs/>
                <w:i w:val="0"/>
                <w:iCs w:val="0"/>
                <w:color w:val="auto"/>
                <w:sz w:val="24"/>
                <w:szCs w:val="24"/>
                <w:highlight w:val="none"/>
              </w:rPr>
            </w:pPr>
            <w:r>
              <w:rPr>
                <w:rFonts w:hint="eastAsia" w:ascii="仿宋" w:hAnsi="仿宋" w:eastAsia="仿宋" w:cs="仿宋"/>
                <w:bCs/>
                <w:sz w:val="24"/>
                <w:szCs w:val="24"/>
                <w:highlight w:val="none"/>
              </w:rPr>
              <w:t>见附件</w:t>
            </w:r>
          </w:p>
        </w:tc>
      </w:tr>
      <w:tr w14:paraId="6939C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439" w:type="dxa"/>
            <w:noWrap w:val="0"/>
            <w:vAlign w:val="center"/>
          </w:tcPr>
          <w:p w14:paraId="4BE780E2">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仿宋"/>
                <w:b w:val="0"/>
                <w:bCs/>
                <w:i w:val="0"/>
                <w:iCs w:val="0"/>
                <w:color w:val="auto"/>
                <w:sz w:val="24"/>
                <w:szCs w:val="24"/>
                <w:highlight w:val="none"/>
              </w:rPr>
            </w:pPr>
            <w:r>
              <w:rPr>
                <w:rFonts w:hint="eastAsia" w:ascii="仿宋" w:hAnsi="仿宋" w:eastAsia="仿宋" w:cs="仿宋"/>
                <w:b w:val="0"/>
                <w:bCs/>
                <w:i w:val="0"/>
                <w:iCs w:val="0"/>
                <w:color w:val="auto"/>
                <w:sz w:val="24"/>
                <w:szCs w:val="24"/>
                <w:highlight w:val="none"/>
              </w:rPr>
              <w:t>工程质量要求</w:t>
            </w:r>
          </w:p>
        </w:tc>
        <w:tc>
          <w:tcPr>
            <w:tcW w:w="6480" w:type="dxa"/>
            <w:noWrap w:val="0"/>
            <w:vAlign w:val="center"/>
          </w:tcPr>
          <w:p w14:paraId="10E98E37">
            <w:pPr>
              <w:adjustRightInd w:val="0"/>
              <w:snapToGrid w:val="0"/>
              <w:spacing w:line="320" w:lineRule="exact"/>
              <w:jc w:val="left"/>
              <w:rPr>
                <w:rFonts w:hint="eastAsia" w:ascii="仿宋" w:hAnsi="仿宋" w:eastAsia="仿宋" w:cs="仿宋"/>
                <w:b w:val="0"/>
                <w:bCs/>
                <w:i w:val="0"/>
                <w:iCs w:val="0"/>
                <w:color w:val="auto"/>
                <w:sz w:val="24"/>
                <w:szCs w:val="24"/>
                <w:highlight w:val="none"/>
              </w:rPr>
            </w:pPr>
            <w:r>
              <w:rPr>
                <w:rFonts w:hint="eastAsia" w:ascii="仿宋" w:hAnsi="仿宋" w:eastAsia="仿宋" w:cs="仿宋"/>
                <w:bCs/>
                <w:sz w:val="24"/>
                <w:szCs w:val="24"/>
                <w:highlight w:val="none"/>
              </w:rPr>
              <w:t>工程质量达到国家现行《建筑工程施工质量验收统一标准》（GB50300-2013）合格标准，满足本项目工程量清单、项目特征、工程量清单编制说明要求。</w:t>
            </w:r>
          </w:p>
        </w:tc>
      </w:tr>
      <w:tr w14:paraId="48FE2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439" w:type="dxa"/>
            <w:noWrap w:val="0"/>
            <w:vAlign w:val="center"/>
          </w:tcPr>
          <w:p w14:paraId="027C40A4">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仿宋"/>
                <w:b w:val="0"/>
                <w:bCs/>
                <w:i w:val="0"/>
                <w:iCs w:val="0"/>
                <w:color w:val="auto"/>
                <w:sz w:val="24"/>
                <w:szCs w:val="24"/>
                <w:highlight w:val="none"/>
              </w:rPr>
            </w:pPr>
            <w:r>
              <w:rPr>
                <w:rFonts w:hint="eastAsia" w:ascii="仿宋" w:hAnsi="仿宋" w:eastAsia="仿宋" w:cs="仿宋"/>
                <w:b w:val="0"/>
                <w:bCs/>
                <w:i w:val="0"/>
                <w:iCs w:val="0"/>
                <w:color w:val="auto"/>
                <w:sz w:val="24"/>
                <w:szCs w:val="24"/>
                <w:highlight w:val="none"/>
              </w:rPr>
              <w:t>材料及技术规范要求</w:t>
            </w:r>
          </w:p>
        </w:tc>
        <w:tc>
          <w:tcPr>
            <w:tcW w:w="6480" w:type="dxa"/>
            <w:noWrap w:val="0"/>
            <w:vAlign w:val="center"/>
          </w:tcPr>
          <w:p w14:paraId="098C892B">
            <w:pPr>
              <w:adjustRightInd w:val="0"/>
              <w:snapToGrid w:val="0"/>
              <w:spacing w:line="320" w:lineRule="exact"/>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1.工程材料由供应商负责采购。供应商为本项目提供的所有材料应符合现行的强制性国家相关标准、行业标准或工程所在地的地方性标准，以及相应规范、规程等。施工过程中及成果满足《建筑工程施工质量验收统一标准》（GB50300-2013）等国家标准。</w:t>
            </w:r>
          </w:p>
          <w:p w14:paraId="4BFE0458">
            <w:pPr>
              <w:adjustRightInd w:val="0"/>
              <w:snapToGrid w:val="0"/>
              <w:spacing w:line="320" w:lineRule="exact"/>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2.供应商为本项目提供的所有材料中属于《国家强制性产品认证目录》范围内产品的，均通过国家强制性产品认证并取得认证证书。</w:t>
            </w:r>
          </w:p>
          <w:p w14:paraId="54AAFACB">
            <w:pPr>
              <w:adjustRightInd w:val="0"/>
              <w:snapToGrid w:val="0"/>
              <w:spacing w:line="320" w:lineRule="exact"/>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3.供应商为本项目提供的所有产品中属于节能产品政府采购品目清单中的政府强制采购产品的，均具有国家确定的认证机构出具的有效期内的节能产品认证证书。</w:t>
            </w:r>
          </w:p>
          <w:p w14:paraId="02A42F64">
            <w:pPr>
              <w:pStyle w:val="46"/>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4.符合《钢结构工程施工质量验收规范》（GB50205-2001）。</w:t>
            </w:r>
          </w:p>
          <w:p w14:paraId="5121617B">
            <w:pPr>
              <w:pStyle w:val="46"/>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5.结构、性能、外观、材料等满足图纸及规范要求。</w:t>
            </w:r>
          </w:p>
          <w:p w14:paraId="2E1A27D8">
            <w:pPr>
              <w:pStyle w:val="46"/>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6.功能满足采购人及图纸要求。</w:t>
            </w:r>
          </w:p>
          <w:p w14:paraId="5E31C51F">
            <w:pPr>
              <w:pStyle w:val="46"/>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7.本项目所用材料应符合《民用建筑工程室內环境污染控制规范》、《中华人民共和国环境保护法》、《成都市扬尘污染防治管理办法》等相关法律、法规、规章强制性条文中有关建筑装饰装修材料有害物质限量标准的规定（现行最新版本）。</w:t>
            </w:r>
          </w:p>
          <w:p w14:paraId="5DEC48DC">
            <w:pPr>
              <w:pStyle w:val="46"/>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8.响应文件可能存在的对工程范围理解的偏差、报价的算术性错误、漏项、错项、报价构成不合理、不平衡报价等异常问题，即使评审小组未要求进行书面澄清、说明或补正，供应商也不得以此为由要求额外增加任何费用或拒绝签订采购合同。</w:t>
            </w:r>
          </w:p>
          <w:p w14:paraId="4D9B2E70">
            <w:pPr>
              <w:pStyle w:val="46"/>
              <w:rPr>
                <w:rFonts w:hint="eastAsia" w:ascii="仿宋" w:hAnsi="仿宋" w:eastAsia="仿宋" w:cs="仿宋"/>
                <w:bCs/>
                <w:sz w:val="24"/>
                <w:szCs w:val="24"/>
                <w:highlight w:val="none"/>
              </w:rPr>
            </w:pPr>
            <w:r>
              <w:rPr>
                <w:rFonts w:hint="eastAsia" w:ascii="仿宋" w:hAnsi="仿宋" w:eastAsia="仿宋" w:cs="仿宋"/>
                <w:bCs/>
                <w:sz w:val="24"/>
                <w:szCs w:val="24"/>
                <w:highlight w:val="none"/>
                <w:lang w:eastAsia="zh-CN"/>
              </w:rPr>
              <w:t>9</w:t>
            </w:r>
            <w:r>
              <w:rPr>
                <w:rFonts w:hint="eastAsia" w:ascii="仿宋" w:hAnsi="仿宋" w:eastAsia="仿宋" w:cs="仿宋"/>
                <w:bCs/>
                <w:sz w:val="24"/>
                <w:szCs w:val="24"/>
                <w:highlight w:val="none"/>
                <w:lang w:val="en-US" w:eastAsia="zh-CN"/>
              </w:rPr>
              <w:t>.</w:t>
            </w:r>
            <w:r>
              <w:rPr>
                <w:rFonts w:hint="eastAsia" w:ascii="仿宋" w:hAnsi="仿宋" w:eastAsia="仿宋" w:cs="仿宋"/>
                <w:bCs/>
                <w:sz w:val="24"/>
                <w:szCs w:val="24"/>
                <w:highlight w:val="none"/>
              </w:rPr>
              <w:t>供应商填报已标价工程量清单时，应按采购人提供的金额填报暂列金。</w:t>
            </w:r>
          </w:p>
          <w:p w14:paraId="06787004">
            <w:pPr>
              <w:pStyle w:val="46"/>
              <w:rPr>
                <w:rFonts w:hint="eastAsia" w:ascii="仿宋" w:hAnsi="仿宋" w:eastAsia="仿宋" w:cs="仿宋"/>
                <w:bCs/>
                <w:sz w:val="24"/>
                <w:szCs w:val="24"/>
                <w:highlight w:val="none"/>
              </w:rPr>
            </w:pPr>
            <w:r>
              <w:rPr>
                <w:rFonts w:hint="eastAsia" w:ascii="仿宋" w:hAnsi="仿宋" w:eastAsia="仿宋" w:cs="仿宋"/>
                <w:bCs/>
                <w:sz w:val="24"/>
                <w:szCs w:val="24"/>
                <w:highlight w:val="none"/>
                <w:lang w:eastAsia="zh-CN"/>
              </w:rPr>
              <w:t>1</w:t>
            </w:r>
            <w:r>
              <w:rPr>
                <w:rFonts w:hint="eastAsia" w:ascii="仿宋" w:hAnsi="仿宋" w:eastAsia="仿宋" w:cs="仿宋"/>
                <w:bCs/>
                <w:sz w:val="24"/>
                <w:szCs w:val="24"/>
                <w:highlight w:val="none"/>
                <w:lang w:val="en-US" w:eastAsia="zh-CN"/>
              </w:rPr>
              <w:t>0.</w:t>
            </w:r>
            <w:r>
              <w:rPr>
                <w:rFonts w:hint="eastAsia" w:ascii="仿宋" w:hAnsi="仿宋" w:eastAsia="仿宋" w:cs="仿宋"/>
                <w:bCs/>
                <w:sz w:val="24"/>
                <w:szCs w:val="24"/>
                <w:highlight w:val="none"/>
              </w:rPr>
              <w:t>供应商报价时，应按采购人要求，并参照现行《建设工程工程量清单计价规范》（GB50500）的要求制作工程量清单价格。安全文明施工费应按照采购人给定的金额进行报价，结算时参考现行《四川省建设工程安全文明施工费计价管理办法》规定计取基本费。工程建设过程中现场的安全防护、文明施工措施、临时设施应达到成都市现行安全文明施工有关文件及有关法律的规定标准。</w:t>
            </w:r>
          </w:p>
          <w:p w14:paraId="60648A74">
            <w:pPr>
              <w:pStyle w:val="46"/>
              <w:rPr>
                <w:rFonts w:hint="eastAsia" w:ascii="仿宋" w:hAnsi="仿宋" w:eastAsia="仿宋" w:cs="仿宋"/>
                <w:bCs/>
                <w:sz w:val="24"/>
                <w:szCs w:val="24"/>
                <w:highlight w:val="none"/>
              </w:rPr>
            </w:pPr>
            <w:r>
              <w:rPr>
                <w:rFonts w:hint="eastAsia" w:ascii="仿宋" w:hAnsi="仿宋" w:eastAsia="仿宋" w:cs="仿宋"/>
                <w:bCs/>
                <w:sz w:val="24"/>
                <w:szCs w:val="24"/>
                <w:highlight w:val="none"/>
                <w:lang w:eastAsia="zh-CN"/>
              </w:rPr>
              <w:t>1</w:t>
            </w:r>
            <w:r>
              <w:rPr>
                <w:rFonts w:hint="eastAsia" w:ascii="仿宋" w:hAnsi="仿宋" w:eastAsia="仿宋" w:cs="仿宋"/>
                <w:bCs/>
                <w:sz w:val="24"/>
                <w:szCs w:val="24"/>
                <w:highlight w:val="none"/>
                <w:lang w:val="en-US" w:eastAsia="zh-CN"/>
              </w:rPr>
              <w:t>1.</w:t>
            </w:r>
            <w:r>
              <w:rPr>
                <w:rFonts w:hint="eastAsia" w:ascii="仿宋" w:hAnsi="仿宋" w:eastAsia="仿宋" w:cs="仿宋"/>
                <w:bCs/>
                <w:sz w:val="24"/>
                <w:szCs w:val="24"/>
                <w:highlight w:val="none"/>
              </w:rPr>
              <w:t>工程量清单中每一个项目都需填入综合单价及合价，对于没有填入综合单价及合价的项目，其费用视为已包括在工程量清单中其他项目的综合单价及合价中，供应商还必须按采购人指令完成工程量清单中未填入单价和合价的工程项目，所产生的费用不再单独结算。</w:t>
            </w:r>
          </w:p>
          <w:p w14:paraId="19E5871F">
            <w:pPr>
              <w:pStyle w:val="46"/>
              <w:rPr>
                <w:rFonts w:hint="eastAsia" w:ascii="仿宋" w:hAnsi="仿宋" w:eastAsia="仿宋" w:cs="仿宋"/>
                <w:bCs/>
                <w:sz w:val="24"/>
                <w:szCs w:val="24"/>
                <w:highlight w:val="none"/>
              </w:rPr>
            </w:pPr>
            <w:r>
              <w:rPr>
                <w:rFonts w:hint="eastAsia" w:ascii="仿宋" w:hAnsi="仿宋" w:eastAsia="仿宋" w:cs="仿宋"/>
                <w:bCs/>
                <w:sz w:val="24"/>
                <w:szCs w:val="24"/>
                <w:highlight w:val="none"/>
                <w:lang w:eastAsia="zh-CN"/>
              </w:rPr>
              <w:t>1</w:t>
            </w:r>
            <w:r>
              <w:rPr>
                <w:rFonts w:hint="eastAsia" w:ascii="仿宋" w:hAnsi="仿宋" w:eastAsia="仿宋" w:cs="仿宋"/>
                <w:bCs/>
                <w:sz w:val="24"/>
                <w:szCs w:val="24"/>
                <w:highlight w:val="none"/>
                <w:lang w:val="en-US" w:eastAsia="zh-CN"/>
              </w:rPr>
              <w:t>2.</w:t>
            </w:r>
            <w:r>
              <w:rPr>
                <w:rFonts w:hint="eastAsia" w:ascii="仿宋" w:hAnsi="仿宋" w:eastAsia="仿宋" w:cs="仿宋"/>
                <w:bCs/>
                <w:sz w:val="24"/>
                <w:szCs w:val="24"/>
                <w:highlight w:val="none"/>
              </w:rPr>
              <w:t>凡招标文件及工程量清单中未注明规格（材料长、宽、厚度、样式、颜色等）的材料，供应商对此类材料的报价应综合考虑材料规格对材料价格的影响，本工程主要材料应符合采购人要求，采购人会对材料进行选型选样。</w:t>
            </w:r>
          </w:p>
          <w:p w14:paraId="18C65308">
            <w:pPr>
              <w:pStyle w:val="46"/>
              <w:rPr>
                <w:rFonts w:hint="eastAsia" w:ascii="仿宋" w:hAnsi="仿宋" w:eastAsia="仿宋" w:cs="仿宋"/>
                <w:bCs/>
                <w:sz w:val="24"/>
                <w:szCs w:val="24"/>
                <w:highlight w:val="none"/>
              </w:rPr>
            </w:pPr>
            <w:r>
              <w:rPr>
                <w:rFonts w:hint="eastAsia" w:ascii="仿宋" w:hAnsi="仿宋" w:eastAsia="仿宋" w:cs="仿宋"/>
                <w:bCs/>
                <w:sz w:val="24"/>
                <w:szCs w:val="24"/>
                <w:highlight w:val="none"/>
                <w:lang w:eastAsia="zh-CN"/>
              </w:rPr>
              <w:t>1</w:t>
            </w:r>
            <w:r>
              <w:rPr>
                <w:rFonts w:hint="eastAsia" w:ascii="仿宋" w:hAnsi="仿宋" w:eastAsia="仿宋" w:cs="仿宋"/>
                <w:bCs/>
                <w:sz w:val="24"/>
                <w:szCs w:val="24"/>
                <w:highlight w:val="none"/>
                <w:lang w:val="en-US" w:eastAsia="zh-CN"/>
              </w:rPr>
              <w:t>3.</w:t>
            </w:r>
            <w:r>
              <w:rPr>
                <w:rFonts w:hint="eastAsia" w:ascii="仿宋" w:hAnsi="仿宋" w:eastAsia="仿宋" w:cs="仿宋"/>
                <w:bCs/>
                <w:sz w:val="24"/>
                <w:szCs w:val="24"/>
                <w:highlight w:val="none"/>
              </w:rPr>
              <w:t>响应报价中的材料价格需包含但不限于到场运费、采管费、上下车费、检测及试验费等等，供应商在自行填报材料单价时，所报的材料价格不得低于企业成本且需考虑成交后材料的季节性涨价、工期延误等各种风险因素，供应商在施工过程中应严格按照采购文件的相关规定进行材料采购并用于该工程中。主要材料应按采购文件的相关内容确定，在施工中某些项目发生变动时，供应商同意采购人采用认质认价的办法予以更替；本工程成交后实施过程中不再调整材料价格。</w:t>
            </w:r>
          </w:p>
          <w:p w14:paraId="29FEB2FD">
            <w:pPr>
              <w:pStyle w:val="46"/>
              <w:rPr>
                <w:rFonts w:hint="eastAsia" w:ascii="仿宋" w:hAnsi="仿宋" w:eastAsia="仿宋" w:cs="仿宋"/>
                <w:bCs/>
                <w:sz w:val="24"/>
                <w:szCs w:val="24"/>
                <w:highlight w:val="none"/>
              </w:rPr>
            </w:pPr>
            <w:r>
              <w:rPr>
                <w:rFonts w:hint="eastAsia" w:ascii="仿宋" w:hAnsi="仿宋" w:eastAsia="仿宋" w:cs="仿宋"/>
                <w:bCs/>
                <w:sz w:val="24"/>
                <w:szCs w:val="24"/>
                <w:highlight w:val="none"/>
                <w:lang w:eastAsia="zh-CN"/>
              </w:rPr>
              <w:t>1</w:t>
            </w:r>
            <w:r>
              <w:rPr>
                <w:rFonts w:hint="eastAsia" w:ascii="仿宋" w:hAnsi="仿宋" w:eastAsia="仿宋" w:cs="仿宋"/>
                <w:bCs/>
                <w:sz w:val="24"/>
                <w:szCs w:val="24"/>
                <w:highlight w:val="none"/>
                <w:lang w:val="en-US" w:eastAsia="zh-CN"/>
              </w:rPr>
              <w:t>4.</w:t>
            </w:r>
            <w:r>
              <w:rPr>
                <w:rFonts w:hint="eastAsia" w:ascii="仿宋" w:hAnsi="仿宋" w:eastAsia="仿宋" w:cs="仿宋"/>
                <w:bCs/>
                <w:sz w:val="24"/>
                <w:szCs w:val="24"/>
                <w:highlight w:val="none"/>
              </w:rPr>
              <w:t>供应商在进行措施费报价时应充分考虑到冬雨季施工、夜间施工、大型机械设备进出场费及安拆费、施工排水、降水等措施费，成交后不作调整，也不另行签证。</w:t>
            </w:r>
          </w:p>
          <w:p w14:paraId="1A22CB86">
            <w:pPr>
              <w:pStyle w:val="46"/>
              <w:rPr>
                <w:rFonts w:hint="eastAsia" w:ascii="仿宋" w:hAnsi="仿宋" w:eastAsia="仿宋" w:cs="仿宋"/>
                <w:bCs/>
                <w:sz w:val="24"/>
                <w:szCs w:val="24"/>
                <w:highlight w:val="none"/>
              </w:rPr>
            </w:pPr>
            <w:r>
              <w:rPr>
                <w:rFonts w:hint="eastAsia" w:ascii="仿宋" w:hAnsi="仿宋" w:eastAsia="仿宋" w:cs="仿宋"/>
                <w:bCs/>
                <w:sz w:val="24"/>
                <w:szCs w:val="24"/>
                <w:highlight w:val="none"/>
                <w:lang w:eastAsia="zh-CN"/>
              </w:rPr>
              <w:t>1</w:t>
            </w:r>
            <w:r>
              <w:rPr>
                <w:rFonts w:hint="eastAsia" w:ascii="仿宋" w:hAnsi="仿宋" w:eastAsia="仿宋" w:cs="仿宋"/>
                <w:bCs/>
                <w:sz w:val="24"/>
                <w:szCs w:val="24"/>
                <w:highlight w:val="none"/>
                <w:lang w:val="en-US" w:eastAsia="zh-CN"/>
              </w:rPr>
              <w:t>5.</w:t>
            </w:r>
            <w:r>
              <w:rPr>
                <w:rFonts w:hint="eastAsia" w:ascii="仿宋" w:hAnsi="仿宋" w:eastAsia="仿宋" w:cs="仿宋"/>
                <w:bCs/>
                <w:sz w:val="24"/>
                <w:szCs w:val="24"/>
                <w:highlight w:val="none"/>
              </w:rPr>
              <w:t>工程量清单中所列工程量仅作为响应报价的共同基础，不作为最终结算与支付的依据；工程量的确认以现场收方和采购人、第三方审计公司核准的实际完成工程量为准，并根据《建设工程工程量清单计价规范（GB50500—2013）》和采购文件中相关条款进行计量，计量时按合同和本说明有关规定执行。</w:t>
            </w:r>
          </w:p>
          <w:p w14:paraId="550E9B6F">
            <w:pPr>
              <w:pStyle w:val="46"/>
              <w:rPr>
                <w:rFonts w:hint="eastAsia" w:ascii="仿宋" w:hAnsi="仿宋" w:eastAsia="仿宋" w:cs="仿宋"/>
                <w:bCs/>
                <w:sz w:val="24"/>
                <w:szCs w:val="24"/>
                <w:highlight w:val="none"/>
              </w:rPr>
            </w:pPr>
            <w:r>
              <w:rPr>
                <w:rFonts w:hint="eastAsia" w:ascii="仿宋" w:hAnsi="仿宋" w:eastAsia="仿宋" w:cs="仿宋"/>
                <w:bCs/>
                <w:sz w:val="24"/>
                <w:szCs w:val="24"/>
                <w:highlight w:val="none"/>
                <w:lang w:eastAsia="zh-CN"/>
              </w:rPr>
              <w:t>1</w:t>
            </w:r>
            <w:r>
              <w:rPr>
                <w:rFonts w:hint="eastAsia" w:ascii="仿宋" w:hAnsi="仿宋" w:eastAsia="仿宋" w:cs="仿宋"/>
                <w:bCs/>
                <w:sz w:val="24"/>
                <w:szCs w:val="24"/>
                <w:highlight w:val="none"/>
                <w:lang w:val="en-US" w:eastAsia="zh-CN"/>
              </w:rPr>
              <w:t>6.</w:t>
            </w:r>
            <w:r>
              <w:rPr>
                <w:rFonts w:hint="eastAsia" w:ascii="仿宋" w:hAnsi="仿宋" w:eastAsia="仿宋" w:cs="仿宋"/>
                <w:bCs/>
                <w:sz w:val="24"/>
                <w:szCs w:val="24"/>
                <w:highlight w:val="none"/>
              </w:rPr>
              <w:t>因本项目可供施工的作业场地有限，相关建筑材料、机械、建筑垃圾下楼的二次转运等措施费用，由供应商在报价时综合考虑，成交后不另行签证，也不单独结算或另行调整，但供应商应服从采购人现场管理，合理组织施工、合理安排施工场地布局。</w:t>
            </w:r>
          </w:p>
          <w:p w14:paraId="524F64CC">
            <w:pPr>
              <w:pStyle w:val="46"/>
              <w:rPr>
                <w:rFonts w:hint="eastAsia" w:ascii="仿宋" w:hAnsi="仿宋" w:eastAsia="仿宋" w:cs="仿宋"/>
                <w:bCs/>
                <w:sz w:val="24"/>
                <w:szCs w:val="24"/>
                <w:highlight w:val="none"/>
              </w:rPr>
            </w:pPr>
            <w:r>
              <w:rPr>
                <w:rFonts w:hint="eastAsia" w:ascii="仿宋" w:hAnsi="仿宋" w:eastAsia="仿宋" w:cs="仿宋"/>
                <w:bCs/>
                <w:sz w:val="24"/>
                <w:szCs w:val="24"/>
                <w:highlight w:val="none"/>
                <w:lang w:eastAsia="zh-CN"/>
              </w:rPr>
              <w:t>1</w:t>
            </w:r>
            <w:r>
              <w:rPr>
                <w:rFonts w:hint="eastAsia" w:ascii="仿宋" w:hAnsi="仿宋" w:eastAsia="仿宋" w:cs="仿宋"/>
                <w:bCs/>
                <w:sz w:val="24"/>
                <w:szCs w:val="24"/>
                <w:highlight w:val="none"/>
                <w:lang w:val="en-US" w:eastAsia="zh-CN"/>
              </w:rPr>
              <w:t>7.</w:t>
            </w:r>
            <w:r>
              <w:rPr>
                <w:rFonts w:hint="eastAsia" w:ascii="仿宋" w:hAnsi="仿宋" w:eastAsia="仿宋" w:cs="仿宋"/>
                <w:bCs/>
                <w:sz w:val="24"/>
                <w:szCs w:val="24"/>
                <w:highlight w:val="none"/>
              </w:rPr>
              <w:t>因无现场原始资料，采购人可能无法提供本项目现场地下埋设管网、线缆、光纤、设备或其它构筑物的信息（包括但不限于走向、埋设位置、分布、埋设深度等），</w:t>
            </w:r>
            <w:r>
              <w:rPr>
                <w:rFonts w:hint="eastAsia" w:ascii="仿宋" w:hAnsi="仿宋" w:eastAsia="仿宋" w:cs="仿宋"/>
                <w:bCs/>
                <w:sz w:val="24"/>
                <w:szCs w:val="24"/>
                <w:highlight w:val="none"/>
                <w:lang w:eastAsia="zh-CN"/>
              </w:rPr>
              <w:t>供应商</w:t>
            </w:r>
            <w:r>
              <w:rPr>
                <w:rFonts w:hint="eastAsia" w:ascii="仿宋" w:hAnsi="仿宋" w:eastAsia="仿宋" w:cs="仿宋"/>
                <w:bCs/>
                <w:sz w:val="24"/>
                <w:szCs w:val="24"/>
                <w:highlight w:val="none"/>
              </w:rPr>
              <w:t>施工时应注意对工程范围内的设施设备进行妥善保护，如施工过程中对线缆造成损坏，</w:t>
            </w:r>
            <w:r>
              <w:rPr>
                <w:rFonts w:hint="eastAsia" w:ascii="仿宋" w:hAnsi="仿宋" w:eastAsia="仿宋" w:cs="仿宋"/>
                <w:bCs/>
                <w:sz w:val="24"/>
                <w:szCs w:val="24"/>
                <w:highlight w:val="none"/>
                <w:lang w:eastAsia="zh-CN"/>
              </w:rPr>
              <w:t>供应商</w:t>
            </w:r>
            <w:r>
              <w:rPr>
                <w:rFonts w:hint="eastAsia" w:ascii="仿宋" w:hAnsi="仿宋" w:eastAsia="仿宋" w:cs="仿宋"/>
                <w:bCs/>
                <w:sz w:val="24"/>
                <w:szCs w:val="24"/>
                <w:highlight w:val="none"/>
              </w:rPr>
              <w:t>应对损坏的线缆进行修复，相关费用由</w:t>
            </w:r>
            <w:r>
              <w:rPr>
                <w:rFonts w:hint="eastAsia" w:ascii="仿宋" w:hAnsi="仿宋" w:eastAsia="仿宋" w:cs="仿宋"/>
                <w:bCs/>
                <w:sz w:val="24"/>
                <w:szCs w:val="24"/>
                <w:highlight w:val="none"/>
                <w:lang w:eastAsia="zh-CN"/>
              </w:rPr>
              <w:t>供应商</w:t>
            </w:r>
            <w:r>
              <w:rPr>
                <w:rFonts w:hint="eastAsia" w:ascii="仿宋" w:hAnsi="仿宋" w:eastAsia="仿宋" w:cs="仿宋"/>
                <w:bCs/>
                <w:sz w:val="24"/>
                <w:szCs w:val="24"/>
                <w:highlight w:val="none"/>
              </w:rPr>
              <w:t>承担。相关风险费用由</w:t>
            </w:r>
            <w:r>
              <w:rPr>
                <w:rFonts w:hint="eastAsia" w:ascii="仿宋" w:hAnsi="仿宋" w:eastAsia="仿宋" w:cs="仿宋"/>
                <w:bCs/>
                <w:sz w:val="24"/>
                <w:szCs w:val="24"/>
                <w:highlight w:val="none"/>
                <w:lang w:eastAsia="zh-CN"/>
              </w:rPr>
              <w:t>供应商</w:t>
            </w:r>
            <w:r>
              <w:rPr>
                <w:rFonts w:hint="eastAsia" w:ascii="仿宋" w:hAnsi="仿宋" w:eastAsia="仿宋" w:cs="仿宋"/>
                <w:bCs/>
                <w:sz w:val="24"/>
                <w:szCs w:val="24"/>
                <w:highlight w:val="none"/>
              </w:rPr>
              <w:t>在报价时综合考虑，成交后不另行签证，也不单独结算或另行调整。</w:t>
            </w:r>
          </w:p>
          <w:p w14:paraId="30564735">
            <w:pPr>
              <w:pStyle w:val="46"/>
              <w:rPr>
                <w:rFonts w:hint="eastAsia" w:ascii="仿宋" w:hAnsi="仿宋" w:eastAsia="仿宋" w:cs="仿宋"/>
                <w:bCs/>
                <w:sz w:val="24"/>
                <w:szCs w:val="24"/>
                <w:highlight w:val="none"/>
              </w:rPr>
            </w:pPr>
            <w:r>
              <w:rPr>
                <w:rFonts w:hint="eastAsia" w:ascii="仿宋" w:hAnsi="仿宋" w:eastAsia="仿宋" w:cs="仿宋"/>
                <w:bCs/>
                <w:sz w:val="24"/>
                <w:szCs w:val="24"/>
                <w:highlight w:val="none"/>
                <w:lang w:eastAsia="zh-CN"/>
              </w:rPr>
              <w:t>1</w:t>
            </w:r>
            <w:r>
              <w:rPr>
                <w:rFonts w:hint="eastAsia" w:ascii="仿宋" w:hAnsi="仿宋" w:eastAsia="仿宋" w:cs="仿宋"/>
                <w:bCs/>
                <w:sz w:val="24"/>
                <w:szCs w:val="24"/>
                <w:highlight w:val="none"/>
                <w:lang w:val="en-US" w:eastAsia="zh-CN"/>
              </w:rPr>
              <w:t>8.</w:t>
            </w:r>
            <w:r>
              <w:rPr>
                <w:rFonts w:hint="eastAsia" w:ascii="仿宋" w:hAnsi="仿宋" w:eastAsia="仿宋" w:cs="仿宋"/>
                <w:bCs/>
                <w:sz w:val="24"/>
                <w:szCs w:val="24"/>
                <w:highlight w:val="none"/>
              </w:rPr>
              <w:t>本项目工程量清单所述工程量仅为预估，在施工过程中，如有增加或减少的工程量清单项目，按招标文件和合同约定的变更条款执行。工程实施过程中,若因原清单漏项或因设计变更出现某单位工程清单中没有的项目,而在本包中其他单项工程对应清单中有相同或类似项目,且供应商针对该类似项目有报价的，则该项目的综合单价按同一项目其他任一工程清单中相同或类似项目综合单价根据合同约定调整后执行,供应商无异议。同一包中不同分部工程同一项目的综合单价报价需一致，若不一致，按较低的报价作为该项目的综合单价。</w:t>
            </w:r>
          </w:p>
          <w:p w14:paraId="10538B86">
            <w:pPr>
              <w:pStyle w:val="46"/>
              <w:rPr>
                <w:rFonts w:hint="eastAsia" w:ascii="仿宋" w:hAnsi="仿宋" w:eastAsia="仿宋" w:cs="仿宋"/>
                <w:bCs/>
                <w:sz w:val="24"/>
                <w:szCs w:val="24"/>
                <w:highlight w:val="none"/>
              </w:rPr>
            </w:pPr>
            <w:r>
              <w:rPr>
                <w:rFonts w:hint="eastAsia" w:ascii="仿宋" w:hAnsi="仿宋" w:eastAsia="仿宋" w:cs="仿宋"/>
                <w:bCs/>
                <w:sz w:val="24"/>
                <w:szCs w:val="24"/>
                <w:highlight w:val="none"/>
                <w:lang w:val="en-US" w:eastAsia="zh-CN"/>
              </w:rPr>
              <w:t>19.</w:t>
            </w:r>
            <w:r>
              <w:rPr>
                <w:rFonts w:hint="eastAsia" w:ascii="仿宋" w:hAnsi="仿宋" w:eastAsia="仿宋" w:cs="仿宋"/>
                <w:bCs/>
                <w:sz w:val="24"/>
                <w:szCs w:val="24"/>
                <w:highlight w:val="none"/>
              </w:rPr>
              <w:t>建渣应在工程竣工后，立即清运出校，并弃置在环境卫生保护有关部门规定的范围，弃物的弃置费已包含在安全文明施工措施费中。成交后不作调整，也不另行签证。违规弃置建渣造成的一切后果，由供应商负全部责任。</w:t>
            </w:r>
          </w:p>
          <w:p w14:paraId="32C8246E">
            <w:pPr>
              <w:pStyle w:val="46"/>
              <w:rPr>
                <w:rFonts w:hint="eastAsia" w:ascii="仿宋" w:hAnsi="仿宋" w:eastAsia="仿宋" w:cs="仿宋"/>
                <w:bCs/>
                <w:sz w:val="24"/>
                <w:szCs w:val="24"/>
                <w:highlight w:val="none"/>
              </w:rPr>
            </w:pPr>
            <w:r>
              <w:rPr>
                <w:rFonts w:hint="eastAsia" w:ascii="仿宋" w:hAnsi="仿宋" w:eastAsia="仿宋" w:cs="仿宋"/>
                <w:bCs/>
                <w:sz w:val="24"/>
                <w:szCs w:val="24"/>
                <w:highlight w:val="none"/>
                <w:lang w:eastAsia="zh-CN"/>
              </w:rPr>
              <w:t>2</w:t>
            </w:r>
            <w:r>
              <w:rPr>
                <w:rFonts w:hint="eastAsia" w:ascii="仿宋" w:hAnsi="仿宋" w:eastAsia="仿宋" w:cs="仿宋"/>
                <w:bCs/>
                <w:sz w:val="24"/>
                <w:szCs w:val="24"/>
                <w:highlight w:val="none"/>
                <w:lang w:val="en-US" w:eastAsia="zh-CN"/>
              </w:rPr>
              <w:t>0.</w:t>
            </w:r>
            <w:r>
              <w:rPr>
                <w:rFonts w:hint="eastAsia" w:ascii="仿宋" w:hAnsi="仿宋" w:eastAsia="仿宋" w:cs="仿宋"/>
                <w:bCs/>
                <w:sz w:val="24"/>
                <w:szCs w:val="24"/>
                <w:highlight w:val="none"/>
              </w:rPr>
              <w:t>供应商通过响应文件描述，拟为本项目提供的“项目经理”、“技术负责人”及施工现场管理团队所有人员（包括但不限于施工员、安全员、质量员等），均需在施工过程中全程本人出场，不得更换，否则作为虚假应标，列为采购人黑名单，后果自行承担。采购人有权随时采取人像比对（或向公安机关申请人像核对）等措施进行监督管理。若供应商因客观原因，响应投标文件中的所有人员配置确需更换的情况，供应商需报采购人同意后方可更换，同时采购人按1万元/次收取</w:t>
            </w:r>
            <w:r>
              <w:rPr>
                <w:rFonts w:hint="eastAsia" w:ascii="仿宋" w:hAnsi="仿宋" w:eastAsia="仿宋" w:cs="仿宋"/>
                <w:bCs/>
                <w:sz w:val="24"/>
                <w:szCs w:val="24"/>
                <w:highlight w:val="none"/>
                <w:lang w:eastAsia="zh-CN"/>
              </w:rPr>
              <w:t>供应商</w:t>
            </w:r>
            <w:r>
              <w:rPr>
                <w:rFonts w:hint="eastAsia" w:ascii="仿宋" w:hAnsi="仿宋" w:eastAsia="仿宋" w:cs="仿宋"/>
                <w:bCs/>
                <w:sz w:val="24"/>
                <w:szCs w:val="24"/>
                <w:highlight w:val="none"/>
              </w:rPr>
              <w:t>违约金。</w:t>
            </w:r>
          </w:p>
          <w:p w14:paraId="621BE624">
            <w:pPr>
              <w:pStyle w:val="46"/>
              <w:rPr>
                <w:rFonts w:hint="eastAsia" w:ascii="仿宋" w:hAnsi="仿宋" w:eastAsia="仿宋" w:cs="仿宋"/>
                <w:bCs/>
                <w:sz w:val="24"/>
                <w:szCs w:val="24"/>
                <w:highlight w:val="none"/>
              </w:rPr>
            </w:pPr>
            <w:r>
              <w:rPr>
                <w:rFonts w:hint="eastAsia" w:ascii="仿宋" w:hAnsi="仿宋" w:eastAsia="仿宋" w:cs="仿宋"/>
                <w:bCs/>
                <w:sz w:val="24"/>
                <w:szCs w:val="24"/>
                <w:highlight w:val="none"/>
                <w:lang w:eastAsia="zh-CN"/>
              </w:rPr>
              <w:t>2</w:t>
            </w:r>
            <w:r>
              <w:rPr>
                <w:rFonts w:hint="eastAsia" w:ascii="仿宋" w:hAnsi="仿宋" w:eastAsia="仿宋" w:cs="仿宋"/>
                <w:bCs/>
                <w:sz w:val="24"/>
                <w:szCs w:val="24"/>
                <w:highlight w:val="none"/>
                <w:lang w:val="en-US" w:eastAsia="zh-CN"/>
              </w:rPr>
              <w:t>1.</w:t>
            </w:r>
            <w:r>
              <w:rPr>
                <w:rFonts w:hint="eastAsia" w:ascii="仿宋" w:hAnsi="仿宋" w:eastAsia="仿宋" w:cs="仿宋"/>
                <w:bCs/>
                <w:sz w:val="24"/>
                <w:szCs w:val="24"/>
                <w:highlight w:val="none"/>
              </w:rPr>
              <w:t>项目经理施工期间需要常驻施工现场，负责施工项目的全过程内、外部工作协调；对工程进度、质量、造价进行管理；申请、协调竣工验收及工程索赔等相关事宜。</w:t>
            </w:r>
          </w:p>
          <w:p w14:paraId="2C2098F6">
            <w:pPr>
              <w:pStyle w:val="46"/>
              <w:rPr>
                <w:rFonts w:hint="eastAsia" w:ascii="仿宋" w:hAnsi="仿宋" w:eastAsia="仿宋" w:cs="仿宋"/>
                <w:bCs/>
                <w:sz w:val="24"/>
                <w:szCs w:val="24"/>
                <w:highlight w:val="none"/>
              </w:rPr>
            </w:pPr>
            <w:r>
              <w:rPr>
                <w:rFonts w:hint="eastAsia" w:ascii="仿宋" w:hAnsi="仿宋" w:eastAsia="仿宋" w:cs="仿宋"/>
                <w:bCs/>
                <w:sz w:val="24"/>
                <w:szCs w:val="24"/>
                <w:highlight w:val="none"/>
                <w:lang w:eastAsia="zh-CN"/>
              </w:rPr>
              <w:t>2</w:t>
            </w:r>
            <w:r>
              <w:rPr>
                <w:rFonts w:hint="eastAsia" w:ascii="仿宋" w:hAnsi="仿宋" w:eastAsia="仿宋" w:cs="仿宋"/>
                <w:bCs/>
                <w:sz w:val="24"/>
                <w:szCs w:val="24"/>
                <w:highlight w:val="none"/>
                <w:lang w:val="en-US" w:eastAsia="zh-CN"/>
              </w:rPr>
              <w:t>2.</w:t>
            </w:r>
            <w:r>
              <w:rPr>
                <w:rFonts w:hint="eastAsia" w:ascii="仿宋" w:hAnsi="仿宋" w:eastAsia="仿宋" w:cs="仿宋"/>
                <w:bCs/>
                <w:sz w:val="24"/>
                <w:szCs w:val="24"/>
                <w:highlight w:val="none"/>
              </w:rPr>
              <w:t>材料进场前提供合格证、检测报告原件；验收时需现场取样，由业主代表、施工单位共同密封，由业主单位负责送至质检机构进行质检，费用由施工单位承担。</w:t>
            </w:r>
          </w:p>
          <w:p w14:paraId="205F38FB">
            <w:pPr>
              <w:pStyle w:val="46"/>
              <w:rPr>
                <w:rFonts w:hint="eastAsia" w:ascii="仿宋" w:hAnsi="仿宋" w:eastAsia="仿宋" w:cs="仿宋"/>
                <w:bCs/>
                <w:sz w:val="24"/>
                <w:szCs w:val="24"/>
                <w:highlight w:val="none"/>
              </w:rPr>
            </w:pPr>
            <w:r>
              <w:rPr>
                <w:rFonts w:hint="eastAsia" w:ascii="仿宋" w:hAnsi="仿宋" w:eastAsia="仿宋" w:cs="仿宋"/>
                <w:bCs/>
                <w:sz w:val="24"/>
                <w:szCs w:val="24"/>
                <w:highlight w:val="none"/>
                <w:lang w:eastAsia="zh-CN"/>
              </w:rPr>
              <w:t>2</w:t>
            </w:r>
            <w:r>
              <w:rPr>
                <w:rFonts w:hint="eastAsia" w:ascii="仿宋" w:hAnsi="仿宋" w:eastAsia="仿宋" w:cs="仿宋"/>
                <w:bCs/>
                <w:sz w:val="24"/>
                <w:szCs w:val="24"/>
                <w:highlight w:val="none"/>
                <w:lang w:val="en-US" w:eastAsia="zh-CN"/>
              </w:rPr>
              <w:t>3.</w:t>
            </w:r>
            <w:r>
              <w:rPr>
                <w:rFonts w:hint="eastAsia" w:ascii="仿宋" w:hAnsi="仿宋" w:eastAsia="仿宋" w:cs="仿宋"/>
                <w:bCs/>
                <w:sz w:val="24"/>
                <w:szCs w:val="24"/>
                <w:highlight w:val="none"/>
              </w:rPr>
              <w:t>由于施工场地原因，本工程施工范围内只能提供办公用房及材料库房场地，民工宿舍不能在学校设置，其费用由供应商自行考虑。</w:t>
            </w:r>
          </w:p>
          <w:p w14:paraId="4CB6633C">
            <w:pPr>
              <w:pStyle w:val="46"/>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24.为保证工期要求竣工，供应商须足额配备所需人员和机械设备。</w:t>
            </w:r>
          </w:p>
          <w:p w14:paraId="4132EC4F">
            <w:pPr>
              <w:pStyle w:val="46"/>
              <w:rPr>
                <w:rFonts w:hint="eastAsia" w:ascii="仿宋" w:hAnsi="仿宋" w:eastAsia="仿宋" w:cs="仿宋"/>
                <w:bCs/>
                <w:kern w:val="0"/>
                <w:sz w:val="24"/>
                <w:szCs w:val="24"/>
                <w:highlight w:val="none"/>
                <w:lang w:val="zh-CN" w:bidi="zh-CN"/>
              </w:rPr>
            </w:pPr>
            <w:r>
              <w:rPr>
                <w:rFonts w:hint="eastAsia" w:ascii="仿宋" w:hAnsi="仿宋" w:eastAsia="仿宋" w:cs="仿宋"/>
                <w:bCs/>
                <w:kern w:val="0"/>
                <w:sz w:val="24"/>
                <w:szCs w:val="24"/>
                <w:highlight w:val="none"/>
                <w:lang w:val="en-US" w:bidi="zh-CN"/>
              </w:rPr>
              <w:t>25.</w:t>
            </w:r>
            <w:r>
              <w:rPr>
                <w:rFonts w:hint="eastAsia" w:ascii="仿宋" w:hAnsi="仿宋" w:eastAsia="仿宋" w:cs="仿宋"/>
                <w:bCs/>
                <w:kern w:val="0"/>
                <w:sz w:val="24"/>
                <w:szCs w:val="24"/>
                <w:highlight w:val="none"/>
                <w:lang w:val="zh-CN" w:bidi="zh-CN"/>
              </w:rPr>
              <w:t>供应商应自行优先支付工人工资和材料款，采购人不承担由于供应商未支付工人工资或材料款引起的一切法律责任和纠纷，</w:t>
            </w:r>
            <w:r>
              <w:rPr>
                <w:rFonts w:hint="eastAsia" w:ascii="仿宋" w:hAnsi="仿宋" w:eastAsia="仿宋" w:cs="仿宋"/>
                <w:bCs/>
                <w:kern w:val="0"/>
                <w:sz w:val="24"/>
                <w:szCs w:val="24"/>
                <w:highlight w:val="none"/>
                <w:lang w:val="en-US" w:bidi="zh-CN"/>
              </w:rPr>
              <w:t>供应商需提供农民工工资专户支付证明，否则采购人有权暂停付款</w:t>
            </w:r>
            <w:r>
              <w:rPr>
                <w:rFonts w:hint="eastAsia" w:ascii="仿宋" w:hAnsi="仿宋" w:eastAsia="仿宋" w:cs="仿宋"/>
                <w:bCs/>
                <w:kern w:val="0"/>
                <w:sz w:val="24"/>
                <w:szCs w:val="24"/>
                <w:highlight w:val="none"/>
                <w:lang w:val="zh-CN" w:bidi="zh-CN"/>
              </w:rPr>
              <w:t>。</w:t>
            </w:r>
          </w:p>
          <w:p w14:paraId="61F27DCE">
            <w:pPr>
              <w:pStyle w:val="46"/>
              <w:rPr>
                <w:rFonts w:hint="eastAsia" w:ascii="仿宋" w:hAnsi="仿宋" w:eastAsia="仿宋" w:cs="仿宋"/>
                <w:b w:val="0"/>
                <w:bCs/>
                <w:i w:val="0"/>
                <w:iCs w:val="0"/>
                <w:color w:val="auto"/>
                <w:sz w:val="24"/>
                <w:szCs w:val="24"/>
                <w:highlight w:val="none"/>
              </w:rPr>
            </w:pPr>
            <w:r>
              <w:rPr>
                <w:rFonts w:hint="eastAsia" w:ascii="仿宋" w:hAnsi="仿宋" w:eastAsia="仿宋" w:cs="仿宋"/>
                <w:bCs/>
                <w:kern w:val="0"/>
                <w:sz w:val="24"/>
                <w:szCs w:val="24"/>
                <w:highlight w:val="none"/>
                <w:lang w:val="en-US" w:bidi="zh-CN"/>
              </w:rPr>
              <w:t>26.</w:t>
            </w:r>
            <w:r>
              <w:rPr>
                <w:rFonts w:hint="eastAsia" w:ascii="仿宋" w:hAnsi="仿宋" w:eastAsia="仿宋" w:cs="仿宋"/>
                <w:bCs/>
                <w:kern w:val="0"/>
                <w:sz w:val="24"/>
                <w:szCs w:val="24"/>
                <w:highlight w:val="none"/>
                <w:lang w:val="zh-CN" w:bidi="zh-CN"/>
              </w:rPr>
              <w:t>供应商未提供有效增值税发票(普票)及请款报告的，采购人有权拒付，且不承担逾期付款的责任。</w:t>
            </w:r>
          </w:p>
        </w:tc>
      </w:tr>
      <w:tr w14:paraId="6C72C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439" w:type="dxa"/>
            <w:noWrap w:val="0"/>
            <w:vAlign w:val="center"/>
          </w:tcPr>
          <w:p w14:paraId="5AF264A5">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仿宋"/>
                <w:b w:val="0"/>
                <w:bCs/>
                <w:i w:val="0"/>
                <w:iCs w:val="0"/>
                <w:color w:val="auto"/>
                <w:sz w:val="24"/>
                <w:szCs w:val="24"/>
                <w:highlight w:val="none"/>
              </w:rPr>
            </w:pPr>
            <w:r>
              <w:rPr>
                <w:rFonts w:hint="eastAsia" w:ascii="仿宋" w:hAnsi="仿宋" w:eastAsia="仿宋" w:cs="仿宋"/>
                <w:b w:val="0"/>
                <w:bCs/>
                <w:i w:val="0"/>
                <w:iCs w:val="0"/>
                <w:color w:val="auto"/>
                <w:sz w:val="24"/>
                <w:szCs w:val="24"/>
                <w:highlight w:val="none"/>
              </w:rPr>
              <w:t>工程安全要求</w:t>
            </w:r>
          </w:p>
        </w:tc>
        <w:tc>
          <w:tcPr>
            <w:tcW w:w="6480" w:type="dxa"/>
            <w:noWrap w:val="0"/>
            <w:vAlign w:val="center"/>
          </w:tcPr>
          <w:p w14:paraId="185EEE1C">
            <w:pPr>
              <w:adjustRightInd w:val="0"/>
              <w:snapToGrid w:val="0"/>
              <w:spacing w:line="320" w:lineRule="exact"/>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1.工程在运输、安装、调试、施工等整个工程活动期间，在工程实施地点范围内，高空作业、道路运输等所有安全责任由供应商负责，并承担全部责任。</w:t>
            </w:r>
          </w:p>
          <w:p w14:paraId="224A2D3F">
            <w:pPr>
              <w:adjustRightInd w:val="0"/>
              <w:snapToGrid w:val="0"/>
              <w:spacing w:line="320" w:lineRule="exact"/>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2.供应商按有关规定，采取严格的安全措施，承担由于自身安全措施不力造成事故的赔偿等责任和因此发生的费用；非供应商责任造成的伤亡事故，由责任方承担责任和有关费用。</w:t>
            </w:r>
          </w:p>
          <w:p w14:paraId="3737A446">
            <w:pPr>
              <w:adjustRightInd w:val="0"/>
              <w:snapToGrid w:val="0"/>
              <w:spacing w:line="320" w:lineRule="exact"/>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3.发生重大伤亡事故，供应商应按有关规定立即上报有关部门并通知采购人，同时按政府有关部门要求处理。采购人为供应商的抢救工作提供必要条件。因处理伤亡事故产生的费用由事故责任方承担。</w:t>
            </w:r>
          </w:p>
          <w:p w14:paraId="29579E8D">
            <w:pPr>
              <w:adjustRightInd w:val="0"/>
              <w:snapToGrid w:val="0"/>
              <w:spacing w:line="320" w:lineRule="exact"/>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4.供应商在动力设备、高电压线路、地下管道、密封防震车间、易燃易爆地段以及临时交通要道附近施工前，应向采购人提出安全保护措施，经监理和采购人批准后实施。</w:t>
            </w:r>
          </w:p>
          <w:p w14:paraId="26C76A8D">
            <w:pPr>
              <w:adjustRightInd w:val="0"/>
              <w:snapToGrid w:val="0"/>
              <w:spacing w:line="320" w:lineRule="exact"/>
              <w:jc w:val="left"/>
              <w:rPr>
                <w:rFonts w:hint="eastAsia" w:ascii="仿宋" w:hAnsi="仿宋" w:eastAsia="仿宋" w:cs="仿宋"/>
                <w:b w:val="0"/>
                <w:bCs/>
                <w:i w:val="0"/>
                <w:iCs w:val="0"/>
                <w:color w:val="auto"/>
                <w:sz w:val="24"/>
                <w:szCs w:val="24"/>
                <w:highlight w:val="none"/>
              </w:rPr>
            </w:pPr>
            <w:r>
              <w:rPr>
                <w:rFonts w:hint="eastAsia" w:ascii="仿宋" w:hAnsi="仿宋" w:eastAsia="仿宋" w:cs="仿宋"/>
                <w:bCs/>
                <w:sz w:val="24"/>
                <w:szCs w:val="24"/>
                <w:highlight w:val="none"/>
              </w:rPr>
              <w:t>5.供应商应制定突发事件处理预案，施工现场发生事故，供应商应立即响应，如未及时赶到处理相关事故、所造成的全部损失、责任由供应商承担。因供应商原因发生安全事故的，供应商除应承担赔偿责任外，采购人有权解除本项目合同，采购人不予退还供应商履约保证金，并要求供应商按本项目合同总款百分之十支付违约金。</w:t>
            </w:r>
          </w:p>
        </w:tc>
      </w:tr>
      <w:tr w14:paraId="532CC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439" w:type="dxa"/>
            <w:noWrap w:val="0"/>
            <w:vAlign w:val="center"/>
          </w:tcPr>
          <w:p w14:paraId="38F477CD">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仿宋"/>
                <w:b w:val="0"/>
                <w:bCs/>
                <w:i w:val="0"/>
                <w:iCs w:val="0"/>
                <w:color w:val="auto"/>
                <w:sz w:val="24"/>
                <w:szCs w:val="24"/>
                <w:highlight w:val="none"/>
              </w:rPr>
            </w:pPr>
            <w:r>
              <w:rPr>
                <w:rFonts w:hint="eastAsia" w:ascii="仿宋" w:hAnsi="仿宋" w:eastAsia="仿宋" w:cs="仿宋"/>
                <w:b w:val="0"/>
                <w:bCs/>
                <w:i w:val="0"/>
                <w:iCs w:val="0"/>
                <w:color w:val="auto"/>
                <w:sz w:val="24"/>
                <w:szCs w:val="24"/>
                <w:highlight w:val="none"/>
              </w:rPr>
              <w:t>缺陷责任期要求</w:t>
            </w:r>
          </w:p>
        </w:tc>
        <w:tc>
          <w:tcPr>
            <w:tcW w:w="6480" w:type="dxa"/>
            <w:noWrap w:val="0"/>
            <w:vAlign w:val="center"/>
          </w:tcPr>
          <w:p w14:paraId="5466B209">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仿宋"/>
                <w:b w:val="0"/>
                <w:bCs/>
                <w:i w:val="0"/>
                <w:iCs w:val="0"/>
                <w:color w:val="auto"/>
                <w:sz w:val="24"/>
                <w:szCs w:val="24"/>
                <w:highlight w:val="none"/>
                <w:lang w:eastAsia="zh-CN"/>
              </w:rPr>
            </w:pPr>
            <w:r>
              <w:rPr>
                <w:rFonts w:hint="eastAsia" w:ascii="仿宋" w:hAnsi="仿宋" w:eastAsia="仿宋" w:cs="仿宋"/>
                <w:bCs/>
                <w:sz w:val="24"/>
                <w:szCs w:val="24"/>
                <w:highlight w:val="none"/>
              </w:rPr>
              <w:t>本工程缺陷责任期为</w:t>
            </w:r>
            <w:r>
              <w:rPr>
                <w:rFonts w:hint="eastAsia" w:ascii="仿宋" w:hAnsi="仿宋" w:eastAsia="仿宋" w:cs="仿宋"/>
                <w:bCs/>
                <w:sz w:val="24"/>
                <w:szCs w:val="24"/>
                <w:highlight w:val="none"/>
                <w:lang w:eastAsia="zh-CN"/>
              </w:rPr>
              <w:t>竣工之日起</w:t>
            </w:r>
            <w:r>
              <w:rPr>
                <w:rFonts w:hint="eastAsia" w:ascii="仿宋" w:hAnsi="仿宋" w:eastAsia="仿宋" w:cs="仿宋"/>
                <w:bCs/>
                <w:sz w:val="24"/>
                <w:szCs w:val="24"/>
                <w:highlight w:val="none"/>
              </w:rPr>
              <w:t>2年</w:t>
            </w:r>
            <w:r>
              <w:rPr>
                <w:rFonts w:hint="eastAsia" w:ascii="仿宋" w:hAnsi="仿宋" w:eastAsia="仿宋" w:cs="仿宋"/>
                <w:bCs/>
                <w:sz w:val="24"/>
                <w:szCs w:val="24"/>
                <w:highlight w:val="none"/>
                <w:lang w:eastAsia="zh-CN"/>
              </w:rPr>
              <w:t>内</w:t>
            </w:r>
          </w:p>
        </w:tc>
      </w:tr>
      <w:tr w14:paraId="0683B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439" w:type="dxa"/>
            <w:noWrap w:val="0"/>
            <w:vAlign w:val="center"/>
          </w:tcPr>
          <w:p w14:paraId="65CD818F">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仿宋"/>
                <w:b w:val="0"/>
                <w:bCs/>
                <w:i w:val="0"/>
                <w:iCs w:val="0"/>
                <w:color w:val="auto"/>
                <w:sz w:val="24"/>
                <w:szCs w:val="24"/>
                <w:highlight w:val="none"/>
              </w:rPr>
            </w:pPr>
            <w:r>
              <w:rPr>
                <w:rFonts w:hint="eastAsia" w:ascii="仿宋" w:hAnsi="仿宋" w:eastAsia="仿宋" w:cs="仿宋"/>
                <w:b w:val="0"/>
                <w:bCs/>
                <w:i w:val="0"/>
                <w:iCs w:val="0"/>
                <w:color w:val="auto"/>
                <w:sz w:val="24"/>
                <w:szCs w:val="24"/>
                <w:highlight w:val="none"/>
              </w:rPr>
              <w:t>价格调整要求</w:t>
            </w:r>
          </w:p>
        </w:tc>
        <w:tc>
          <w:tcPr>
            <w:tcW w:w="6480" w:type="dxa"/>
            <w:noWrap w:val="0"/>
            <w:vAlign w:val="center"/>
          </w:tcPr>
          <w:p w14:paraId="049D8E96">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 w:hAnsi="仿宋" w:eastAsia="仿宋" w:cs="仿宋"/>
                <w:b w:val="0"/>
                <w:bCs/>
                <w:i w:val="0"/>
                <w:iCs w:val="0"/>
                <w:color w:val="auto"/>
                <w:sz w:val="24"/>
                <w:szCs w:val="24"/>
                <w:highlight w:val="none"/>
                <w:lang w:val="en-US" w:eastAsia="zh-CN"/>
              </w:rPr>
            </w:pPr>
            <w:r>
              <w:rPr>
                <w:rFonts w:hint="eastAsia" w:ascii="仿宋" w:hAnsi="仿宋" w:eastAsia="仿宋" w:cs="仿宋"/>
                <w:b w:val="0"/>
                <w:bCs/>
                <w:i w:val="0"/>
                <w:iCs w:val="0"/>
                <w:color w:val="auto"/>
                <w:sz w:val="24"/>
                <w:szCs w:val="24"/>
                <w:highlight w:val="none"/>
                <w:lang w:val="en-US" w:eastAsia="zh-CN"/>
              </w:rPr>
              <w:t>一般原则：本项目采用总价包干方式，除本招标文件另有规定的情形外，合同总价不予调整。投标人应充分考虑项目实施期间各类风险（包括不限于市场价格波动、政策法规变化、施工条件变化等）对合同价格的影响，自行承担由此带来的风险和费用</w:t>
            </w:r>
          </w:p>
        </w:tc>
      </w:tr>
      <w:tr w14:paraId="23F9D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39" w:type="dxa"/>
            <w:noWrap w:val="0"/>
            <w:vAlign w:val="center"/>
          </w:tcPr>
          <w:p w14:paraId="6B010D10">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仿宋"/>
                <w:b w:val="0"/>
                <w:bCs/>
                <w:i w:val="0"/>
                <w:iCs w:val="0"/>
                <w:color w:val="auto"/>
                <w:sz w:val="24"/>
                <w:szCs w:val="24"/>
                <w:highlight w:val="none"/>
              </w:rPr>
            </w:pPr>
            <w:r>
              <w:rPr>
                <w:rFonts w:hint="eastAsia" w:ascii="仿宋" w:hAnsi="仿宋" w:eastAsia="仿宋" w:cs="仿宋"/>
                <w:b w:val="0"/>
                <w:bCs/>
                <w:i w:val="0"/>
                <w:iCs w:val="0"/>
                <w:color w:val="auto"/>
                <w:sz w:val="24"/>
                <w:szCs w:val="24"/>
                <w:highlight w:val="none"/>
              </w:rPr>
              <w:t>漏项工程处理</w:t>
            </w:r>
          </w:p>
        </w:tc>
        <w:tc>
          <w:tcPr>
            <w:tcW w:w="6480" w:type="dxa"/>
            <w:noWrap w:val="0"/>
            <w:vAlign w:val="center"/>
          </w:tcPr>
          <w:p w14:paraId="515AB670">
            <w:pPr>
              <w:adjustRightInd w:val="0"/>
              <w:snapToGrid w:val="0"/>
              <w:spacing w:line="320" w:lineRule="exact"/>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1）施工过程中，发现工程量清单存在漏项工程的，该漏项工程作为本项目采购需求的组成部分，使用暂列金支付；暂列金已使用完毕的，采购人和供应商可以参照《中华人民共和国政府采购法》的规定签订不超过成交金额百分之十的补充合同。</w:t>
            </w:r>
          </w:p>
          <w:p w14:paraId="4CF792CA">
            <w:pPr>
              <w:adjustRightInd w:val="0"/>
              <w:snapToGrid w:val="0"/>
              <w:spacing w:line="320" w:lineRule="exact"/>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（2）漏项工程综合单价确定方式：</w:t>
            </w:r>
          </w:p>
          <w:p w14:paraId="7662FB9B">
            <w:pPr>
              <w:adjustRightInd w:val="0"/>
              <w:snapToGrid w:val="0"/>
              <w:spacing w:line="320" w:lineRule="exact"/>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A．工程量清单中已有适用于变更工程的价格，按工程量清单中已有的价格确定。</w:t>
            </w:r>
          </w:p>
          <w:p w14:paraId="52D039EF">
            <w:pPr>
              <w:adjustRightInd w:val="0"/>
              <w:snapToGrid w:val="0"/>
              <w:spacing w:line="320" w:lineRule="exact"/>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B．工程量清单中只有类似于变更工程的价格，可参照类似价格确定。</w:t>
            </w:r>
          </w:p>
          <w:p w14:paraId="2347C9D1">
            <w:pPr>
              <w:adjustRightInd w:val="0"/>
              <w:snapToGrid w:val="0"/>
              <w:spacing w:line="320" w:lineRule="exact"/>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类似清单子目单价调整方式：</w:t>
            </w:r>
          </w:p>
          <w:p w14:paraId="1AAAC3EE">
            <w:pPr>
              <w:adjustRightInd w:val="0"/>
              <w:snapToGrid w:val="0"/>
              <w:spacing w:line="320" w:lineRule="exact"/>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凡可以按面积、体积、重量、长度、厚度等比例关系或可换算成这种比例关系的，以最类似清单子目单价按相应比例关系折算；如材料不同仅换算材料价格差，不再调整其他费用，则可在合理的范围内参考类似子目的单价或合价由监理人与</w:t>
            </w:r>
            <w:r>
              <w:rPr>
                <w:rFonts w:hint="eastAsia" w:ascii="仿宋" w:hAnsi="仿宋" w:eastAsia="仿宋" w:cs="仿宋"/>
                <w:bCs/>
                <w:sz w:val="24"/>
                <w:szCs w:val="24"/>
                <w:highlight w:val="none"/>
                <w:lang w:eastAsia="zh-CN"/>
              </w:rPr>
              <w:t>供应商</w:t>
            </w:r>
            <w:r>
              <w:rPr>
                <w:rFonts w:hint="eastAsia" w:ascii="仿宋" w:hAnsi="仿宋" w:eastAsia="仿宋" w:cs="仿宋"/>
                <w:bCs/>
                <w:sz w:val="24"/>
                <w:szCs w:val="24"/>
                <w:highlight w:val="none"/>
              </w:rPr>
              <w:t>协商并报</w:t>
            </w:r>
            <w:r>
              <w:rPr>
                <w:rFonts w:hint="eastAsia" w:ascii="仿宋" w:hAnsi="仿宋" w:eastAsia="仿宋" w:cs="仿宋"/>
                <w:bCs/>
                <w:sz w:val="24"/>
                <w:szCs w:val="24"/>
                <w:highlight w:val="none"/>
                <w:lang w:eastAsia="zh-CN"/>
              </w:rPr>
              <w:t>采购人</w:t>
            </w:r>
            <w:r>
              <w:rPr>
                <w:rFonts w:hint="eastAsia" w:ascii="仿宋" w:hAnsi="仿宋" w:eastAsia="仿宋" w:cs="仿宋"/>
                <w:bCs/>
                <w:sz w:val="24"/>
                <w:szCs w:val="24"/>
                <w:highlight w:val="none"/>
              </w:rPr>
              <w:t>同意后确定变更后的单价或合价；</w:t>
            </w:r>
          </w:p>
          <w:p w14:paraId="7EA5880B">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 w:hAnsi="仿宋" w:eastAsia="仿宋" w:cs="仿宋"/>
                <w:b w:val="0"/>
                <w:bCs/>
                <w:i w:val="0"/>
                <w:iCs w:val="0"/>
                <w:color w:val="auto"/>
                <w:sz w:val="24"/>
                <w:szCs w:val="24"/>
                <w:highlight w:val="none"/>
              </w:rPr>
            </w:pPr>
            <w:r>
              <w:rPr>
                <w:rFonts w:hint="eastAsia" w:ascii="仿宋" w:hAnsi="仿宋" w:eastAsia="仿宋" w:cs="仿宋"/>
                <w:bCs/>
                <w:sz w:val="24"/>
                <w:szCs w:val="24"/>
                <w:highlight w:val="none"/>
              </w:rPr>
              <w:t>C．工程量清单报价中没有适用或类似于变更工程的价格，则按《四川省建设工程工程量清单计价定额》（2020版）及配套文件的相关规定计算出该项目的综合单价后，按本工程扣除暂列金后的招标控制价与扣除暂列金后的</w:t>
            </w:r>
            <w:r>
              <w:rPr>
                <w:rFonts w:hint="eastAsia" w:ascii="仿宋" w:hAnsi="仿宋" w:eastAsia="仿宋" w:cs="仿宋"/>
                <w:bCs/>
                <w:sz w:val="24"/>
                <w:szCs w:val="24"/>
                <w:highlight w:val="none"/>
                <w:lang w:eastAsia="zh-CN"/>
              </w:rPr>
              <w:t>供应商</w:t>
            </w:r>
            <w:r>
              <w:rPr>
                <w:rFonts w:hint="eastAsia" w:ascii="仿宋" w:hAnsi="仿宋" w:eastAsia="仿宋" w:cs="仿宋"/>
                <w:bCs/>
                <w:sz w:val="24"/>
                <w:szCs w:val="24"/>
                <w:highlight w:val="none"/>
              </w:rPr>
              <w:t>总报价总价同比例下浮（主要材料除外），确定为该项目或漏项的最终结算综合单价。</w:t>
            </w:r>
          </w:p>
        </w:tc>
      </w:tr>
    </w:tbl>
    <w:p w14:paraId="62D081D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仿宋" w:hAnsi="仿宋" w:eastAsia="仿宋" w:cs="仿宋"/>
          <w:b/>
          <w:color w:val="000000" w:themeColor="text1"/>
          <w:sz w:val="24"/>
          <w:szCs w:val="28"/>
          <w:highlight w:val="none"/>
          <w14:textFill>
            <w14:solidFill>
              <w14:schemeClr w14:val="tx1"/>
            </w14:solidFill>
          </w14:textFill>
        </w:rPr>
      </w:pPr>
      <w:r>
        <w:rPr>
          <w:rFonts w:hint="eastAsia" w:ascii="仿宋" w:hAnsi="仿宋" w:eastAsia="仿宋" w:cs="仿宋"/>
          <w:b/>
          <w:color w:val="000000" w:themeColor="text1"/>
          <w:sz w:val="24"/>
          <w:szCs w:val="28"/>
          <w:highlight w:val="none"/>
          <w:lang w:val="en-US" w:eastAsia="zh-CN"/>
          <w14:textFill>
            <w14:solidFill>
              <w14:schemeClr w14:val="tx1"/>
            </w14:solidFill>
          </w14:textFill>
        </w:rPr>
        <w:t>四</w:t>
      </w:r>
      <w:r>
        <w:rPr>
          <w:rFonts w:hint="eastAsia" w:ascii="仿宋" w:hAnsi="仿宋" w:eastAsia="仿宋" w:cs="仿宋"/>
          <w:b/>
          <w:color w:val="000000" w:themeColor="text1"/>
          <w:sz w:val="24"/>
          <w:szCs w:val="28"/>
          <w:highlight w:val="none"/>
          <w14:textFill>
            <w14:solidFill>
              <w14:schemeClr w14:val="tx1"/>
            </w14:solidFill>
          </w14:textFill>
        </w:rPr>
        <w:t>、方案要求</w:t>
      </w:r>
    </w:p>
    <w:p w14:paraId="545171C7">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color w:val="auto"/>
          <w:sz w:val="24"/>
          <w:szCs w:val="24"/>
          <w:highlight w:val="none"/>
          <w:lang w:val="en-US" w:eastAsia="zh-CN"/>
        </w:rPr>
        <w:t>供应商为本项目提供</w:t>
      </w:r>
      <w:r>
        <w:rPr>
          <w:rFonts w:hint="eastAsia" w:ascii="仿宋" w:hAnsi="仿宋" w:eastAsia="仿宋" w:cs="仿宋"/>
          <w:sz w:val="24"/>
          <w:szCs w:val="24"/>
          <w:highlight w:val="none"/>
        </w:rPr>
        <w:t>施工组织方案</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包含：</w:t>
      </w:r>
      <w:r>
        <w:rPr>
          <w:rFonts w:hint="eastAsia" w:ascii="仿宋" w:hAnsi="仿宋" w:eastAsia="仿宋" w:cs="仿宋"/>
          <w:sz w:val="24"/>
          <w:szCs w:val="24"/>
          <w:highlight w:val="none"/>
        </w:rPr>
        <w:t>进度计划</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①项目进度计划(横道图或网络图)；②时间计划及节点规划；③根据现场情况分析阐述影响工程实施因素及赶工措施</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质量保证措施</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①质量管理目标、②质量管理制度；③质量管理职责；④质量保证措施(工程质量标准、技术质量措施)</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安全保障措施</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①安全生产技术组织措施和安全管理经济措施；②安全生产管理目标和安全管理制度；③安全管理管理职责；④安全应急救援预案</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资源配置计划</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①拟投入主要物资计划；②拟投入主要施工机械设备计划；③拟投入劳动力计划</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环保文明措施</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①文明施工及工地标准化管理制度；②生活卫生保证措施；③环境保护措施</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应急预案</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①应急方案的执行原则、范围、内容；②突发事件的处理措施</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施工工艺内容</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①人员配置及分工；②各个分部工程施工方法及工艺；③施工安排及施工前的准备；④用电、用水、交通等合理规划部署</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供应商具备旅游能力；供应商为本项目配备人员。</w:t>
      </w:r>
    </w:p>
    <w:p w14:paraId="3451F41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仿宋" w:hAnsi="仿宋" w:eastAsia="仿宋" w:cs="仿宋"/>
          <w:b/>
          <w:color w:val="000000" w:themeColor="text1"/>
          <w:sz w:val="24"/>
          <w:szCs w:val="28"/>
          <w:highlight w:val="none"/>
          <w14:textFill>
            <w14:solidFill>
              <w14:schemeClr w14:val="tx1"/>
            </w14:solidFill>
          </w14:textFill>
        </w:rPr>
      </w:pPr>
    </w:p>
    <w:p w14:paraId="3536160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仿宋" w:hAnsi="仿宋" w:eastAsia="仿宋" w:cs="仿宋"/>
          <w:b/>
          <w:color w:val="000000" w:themeColor="text1"/>
          <w:sz w:val="24"/>
          <w:szCs w:val="28"/>
          <w:highlight w:val="none"/>
          <w14:textFill>
            <w14:solidFill>
              <w14:schemeClr w14:val="tx1"/>
            </w14:solidFill>
          </w14:textFill>
        </w:rPr>
      </w:pPr>
      <w:r>
        <w:rPr>
          <w:rFonts w:hint="eastAsia" w:ascii="仿宋" w:hAnsi="仿宋" w:eastAsia="仿宋" w:cs="仿宋"/>
          <w:b/>
          <w:color w:val="000000" w:themeColor="text1"/>
          <w:sz w:val="24"/>
          <w:szCs w:val="28"/>
          <w:highlight w:val="none"/>
          <w14:textFill>
            <w14:solidFill>
              <w14:schemeClr w14:val="tx1"/>
            </w14:solidFill>
          </w14:textFill>
        </w:rPr>
        <w:t>★</w:t>
      </w:r>
      <w:r>
        <w:rPr>
          <w:rFonts w:hint="eastAsia" w:ascii="仿宋" w:hAnsi="仿宋" w:eastAsia="仿宋" w:cs="仿宋"/>
          <w:b/>
          <w:color w:val="000000" w:themeColor="text1"/>
          <w:sz w:val="24"/>
          <w:szCs w:val="28"/>
          <w:highlight w:val="none"/>
          <w:lang w:val="en-US" w:eastAsia="zh-CN"/>
          <w14:textFill>
            <w14:solidFill>
              <w14:schemeClr w14:val="tx1"/>
            </w14:solidFill>
          </w14:textFill>
        </w:rPr>
        <w:t>五</w:t>
      </w:r>
      <w:r>
        <w:rPr>
          <w:rFonts w:hint="eastAsia" w:ascii="仿宋" w:hAnsi="仿宋" w:eastAsia="仿宋" w:cs="仿宋"/>
          <w:b/>
          <w:color w:val="000000" w:themeColor="text1"/>
          <w:sz w:val="24"/>
          <w:szCs w:val="28"/>
          <w:highlight w:val="none"/>
          <w14:textFill>
            <w14:solidFill>
              <w14:schemeClr w14:val="tx1"/>
            </w14:solidFill>
          </w14:textFill>
        </w:rPr>
        <w:t>、商务要求</w:t>
      </w:r>
      <w:bookmarkEnd w:id="49"/>
      <w:bookmarkEnd w:id="50"/>
      <w:bookmarkEnd w:id="51"/>
      <w:bookmarkEnd w:id="52"/>
      <w:bookmarkEnd w:id="53"/>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985"/>
        <w:gridCol w:w="6372"/>
      </w:tblGrid>
      <w:tr w14:paraId="5589F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04" w:type="dxa"/>
            <w:vAlign w:val="center"/>
          </w:tcPr>
          <w:p w14:paraId="64811AC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color w:val="000000" w:themeColor="text1"/>
                <w:sz w:val="24"/>
                <w:szCs w:val="28"/>
                <w:highlight w:val="none"/>
                <w14:textFill>
                  <w14:solidFill>
                    <w14:schemeClr w14:val="tx1"/>
                  </w14:solidFill>
                </w14:textFill>
              </w:rPr>
            </w:pPr>
            <w:r>
              <w:rPr>
                <w:rFonts w:hint="eastAsia" w:ascii="仿宋" w:hAnsi="仿宋" w:eastAsia="仿宋" w:cs="仿宋"/>
                <w:b/>
                <w:color w:val="000000" w:themeColor="text1"/>
                <w:sz w:val="24"/>
                <w:szCs w:val="28"/>
                <w:highlight w:val="none"/>
                <w14:textFill>
                  <w14:solidFill>
                    <w14:schemeClr w14:val="tx1"/>
                  </w14:solidFill>
                </w14:textFill>
              </w:rPr>
              <w:t>序号</w:t>
            </w:r>
          </w:p>
        </w:tc>
        <w:tc>
          <w:tcPr>
            <w:tcW w:w="1985" w:type="dxa"/>
            <w:vAlign w:val="center"/>
          </w:tcPr>
          <w:p w14:paraId="3E64D9A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color w:val="000000" w:themeColor="text1"/>
                <w:sz w:val="24"/>
                <w:szCs w:val="28"/>
                <w:highlight w:val="none"/>
                <w14:textFill>
                  <w14:solidFill>
                    <w14:schemeClr w14:val="tx1"/>
                  </w14:solidFill>
                </w14:textFill>
              </w:rPr>
            </w:pPr>
            <w:r>
              <w:rPr>
                <w:rFonts w:hint="eastAsia" w:ascii="仿宋" w:hAnsi="仿宋" w:eastAsia="仿宋" w:cs="仿宋"/>
                <w:b/>
                <w:color w:val="000000" w:themeColor="text1"/>
                <w:sz w:val="24"/>
                <w:szCs w:val="28"/>
                <w:highlight w:val="none"/>
                <w14:textFill>
                  <w14:solidFill>
                    <w14:schemeClr w14:val="tx1"/>
                  </w14:solidFill>
                </w14:textFill>
              </w:rPr>
              <w:t>内容</w:t>
            </w:r>
          </w:p>
        </w:tc>
        <w:tc>
          <w:tcPr>
            <w:tcW w:w="6372" w:type="dxa"/>
            <w:vAlign w:val="center"/>
          </w:tcPr>
          <w:p w14:paraId="6A9D91D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color w:val="000000" w:themeColor="text1"/>
                <w:sz w:val="24"/>
                <w:szCs w:val="28"/>
                <w:highlight w:val="none"/>
                <w14:textFill>
                  <w14:solidFill>
                    <w14:schemeClr w14:val="tx1"/>
                  </w14:solidFill>
                </w14:textFill>
              </w:rPr>
            </w:pPr>
            <w:r>
              <w:rPr>
                <w:rFonts w:hint="eastAsia" w:ascii="仿宋" w:hAnsi="仿宋" w:eastAsia="仿宋" w:cs="仿宋"/>
                <w:b/>
                <w:color w:val="000000" w:themeColor="text1"/>
                <w:sz w:val="24"/>
                <w:szCs w:val="28"/>
                <w:highlight w:val="none"/>
                <w14:textFill>
                  <w14:solidFill>
                    <w14:schemeClr w14:val="tx1"/>
                  </w14:solidFill>
                </w14:textFill>
              </w:rPr>
              <w:t>要求</w:t>
            </w:r>
          </w:p>
        </w:tc>
      </w:tr>
      <w:tr w14:paraId="27E5B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146C640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Cs/>
                <w:color w:val="000000" w:themeColor="text1"/>
                <w:sz w:val="24"/>
                <w:szCs w:val="28"/>
                <w:highlight w:val="none"/>
                <w:lang w:eastAsia="zh-CN"/>
                <w14:textFill>
                  <w14:solidFill>
                    <w14:schemeClr w14:val="tx1"/>
                  </w14:solidFill>
                </w14:textFill>
              </w:rPr>
            </w:pPr>
            <w:r>
              <w:rPr>
                <w:rFonts w:hint="eastAsia" w:ascii="仿宋" w:hAnsi="仿宋" w:eastAsia="仿宋" w:cs="仿宋"/>
                <w:bCs/>
                <w:color w:val="000000" w:themeColor="text1"/>
                <w:sz w:val="24"/>
                <w:szCs w:val="28"/>
                <w:highlight w:val="none"/>
                <w:lang w:val="en-US" w:eastAsia="zh-CN"/>
                <w14:textFill>
                  <w14:solidFill>
                    <w14:schemeClr w14:val="tx1"/>
                  </w14:solidFill>
                </w14:textFill>
              </w:rPr>
              <w:t>1</w:t>
            </w:r>
          </w:p>
        </w:tc>
        <w:tc>
          <w:tcPr>
            <w:tcW w:w="1985" w:type="dxa"/>
            <w:vAlign w:val="center"/>
          </w:tcPr>
          <w:p w14:paraId="304A571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Cs/>
                <w:color w:val="000000" w:themeColor="text1"/>
                <w:sz w:val="24"/>
                <w:szCs w:val="28"/>
                <w:highlight w:val="none"/>
                <w14:textFill>
                  <w14:solidFill>
                    <w14:schemeClr w14:val="tx1"/>
                  </w14:solidFill>
                </w14:textFill>
              </w:rPr>
            </w:pPr>
            <w:r>
              <w:rPr>
                <w:rFonts w:hint="eastAsia" w:ascii="仿宋" w:hAnsi="仿宋" w:eastAsia="仿宋" w:cs="仿宋"/>
                <w:bCs/>
                <w:color w:val="000000" w:themeColor="text1"/>
                <w:sz w:val="24"/>
                <w:szCs w:val="28"/>
                <w:highlight w:val="none"/>
                <w14:textFill>
                  <w14:solidFill>
                    <w14:schemeClr w14:val="tx1"/>
                  </w14:solidFill>
                </w14:textFill>
              </w:rPr>
              <w:t>工期（含入场时间）</w:t>
            </w:r>
          </w:p>
        </w:tc>
        <w:tc>
          <w:tcPr>
            <w:tcW w:w="6372" w:type="dxa"/>
            <w:vAlign w:val="center"/>
          </w:tcPr>
          <w:p w14:paraId="125C4ED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Cs/>
                <w:color w:val="000000" w:themeColor="text1"/>
                <w:sz w:val="24"/>
                <w:szCs w:val="28"/>
                <w:highlight w:val="none"/>
                <w14:textFill>
                  <w14:solidFill>
                    <w14:schemeClr w14:val="tx1"/>
                  </w14:solidFill>
                </w14:textFill>
              </w:rPr>
            </w:pPr>
            <w:r>
              <w:rPr>
                <w:rFonts w:hint="eastAsia" w:ascii="仿宋" w:hAnsi="仿宋" w:eastAsia="仿宋" w:cs="仿宋"/>
                <w:bCs/>
                <w:color w:val="000000" w:themeColor="text1"/>
                <w:sz w:val="24"/>
                <w:szCs w:val="28"/>
                <w:highlight w:val="none"/>
                <w:lang w:eastAsia="zh-CN"/>
                <w14:textFill>
                  <w14:solidFill>
                    <w14:schemeClr w14:val="tx1"/>
                  </w14:solidFill>
                </w14:textFill>
              </w:rPr>
              <w:t>合同签订后60日历天内</w:t>
            </w:r>
          </w:p>
        </w:tc>
      </w:tr>
      <w:tr w14:paraId="107A8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5C5D72A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Cs/>
                <w:color w:val="000000" w:themeColor="text1"/>
                <w:sz w:val="24"/>
                <w:szCs w:val="28"/>
                <w:highlight w:val="none"/>
                <w:lang w:val="en-US" w:eastAsia="zh-CN"/>
                <w14:textFill>
                  <w14:solidFill>
                    <w14:schemeClr w14:val="tx1"/>
                  </w14:solidFill>
                </w14:textFill>
              </w:rPr>
            </w:pPr>
            <w:r>
              <w:rPr>
                <w:rFonts w:hint="eastAsia" w:ascii="仿宋" w:hAnsi="仿宋" w:eastAsia="仿宋" w:cs="仿宋"/>
                <w:bCs/>
                <w:color w:val="000000" w:themeColor="text1"/>
                <w:sz w:val="24"/>
                <w:szCs w:val="28"/>
                <w:highlight w:val="none"/>
                <w:lang w:val="en-US" w:eastAsia="zh-CN"/>
                <w14:textFill>
                  <w14:solidFill>
                    <w14:schemeClr w14:val="tx1"/>
                  </w14:solidFill>
                </w14:textFill>
              </w:rPr>
              <w:t>2</w:t>
            </w:r>
          </w:p>
        </w:tc>
        <w:tc>
          <w:tcPr>
            <w:tcW w:w="1985" w:type="dxa"/>
            <w:vAlign w:val="center"/>
          </w:tcPr>
          <w:p w14:paraId="3BED4375">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仿宋"/>
                <w:bCs/>
                <w:color w:val="000000" w:themeColor="text1"/>
                <w:sz w:val="24"/>
                <w:szCs w:val="28"/>
                <w:highlight w:val="none"/>
                <w14:textFill>
                  <w14:solidFill>
                    <w14:schemeClr w14:val="tx1"/>
                  </w14:solidFill>
                </w14:textFill>
              </w:rPr>
            </w:pPr>
            <w:r>
              <w:rPr>
                <w:rFonts w:hint="eastAsia" w:ascii="仿宋_GB2312" w:hAnsi="仿宋_GB2312" w:eastAsia="仿宋_GB2312" w:cs="仿宋_GB2312"/>
                <w:sz w:val="24"/>
                <w:szCs w:val="24"/>
                <w:highlight w:val="none"/>
              </w:rPr>
              <w:t>工程地点（范围）</w:t>
            </w:r>
          </w:p>
        </w:tc>
        <w:tc>
          <w:tcPr>
            <w:tcW w:w="6372" w:type="dxa"/>
            <w:vAlign w:val="center"/>
          </w:tcPr>
          <w:p w14:paraId="22E279BE">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 w:hAnsi="仿宋" w:eastAsia="仿宋" w:cs="仿宋"/>
                <w:bCs/>
                <w:color w:val="000000" w:themeColor="text1"/>
                <w:sz w:val="24"/>
                <w:szCs w:val="28"/>
                <w:highlight w:val="none"/>
                <w:lang w:eastAsia="zh-CN"/>
                <w14:textFill>
                  <w14:solidFill>
                    <w14:schemeClr w14:val="tx1"/>
                  </w14:solidFill>
                </w14:textFill>
              </w:rPr>
            </w:pPr>
            <w:r>
              <w:rPr>
                <w:rFonts w:hint="eastAsia" w:ascii="仿宋" w:hAnsi="仿宋" w:eastAsia="仿宋" w:cs="仿宋"/>
                <w:bCs/>
                <w:color w:val="000000" w:themeColor="text1"/>
                <w:sz w:val="24"/>
                <w:szCs w:val="28"/>
                <w:highlight w:val="none"/>
                <w:lang w:val="en-US" w:eastAsia="zh-CN"/>
                <w14:textFill>
                  <w14:solidFill>
                    <w14:schemeClr w14:val="tx1"/>
                  </w14:solidFill>
                </w14:textFill>
              </w:rPr>
              <w:t>成都市郫都区港通北三路1899号</w:t>
            </w:r>
          </w:p>
        </w:tc>
      </w:tr>
      <w:tr w14:paraId="6B243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75C48A9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Cs/>
                <w:color w:val="000000" w:themeColor="text1"/>
                <w:sz w:val="24"/>
                <w:szCs w:val="28"/>
                <w:highlight w:val="none"/>
                <w:lang w:eastAsia="zh-CN"/>
                <w14:textFill>
                  <w14:solidFill>
                    <w14:schemeClr w14:val="tx1"/>
                  </w14:solidFill>
                </w14:textFill>
              </w:rPr>
            </w:pPr>
            <w:r>
              <w:rPr>
                <w:rFonts w:hint="eastAsia" w:ascii="仿宋" w:hAnsi="仿宋" w:eastAsia="仿宋" w:cs="仿宋"/>
                <w:bCs/>
                <w:color w:val="000000" w:themeColor="text1"/>
                <w:sz w:val="24"/>
                <w:szCs w:val="28"/>
                <w:highlight w:val="none"/>
                <w:lang w:val="en-US" w:eastAsia="zh-CN"/>
                <w14:textFill>
                  <w14:solidFill>
                    <w14:schemeClr w14:val="tx1"/>
                  </w14:solidFill>
                </w14:textFill>
              </w:rPr>
              <w:t>3</w:t>
            </w:r>
          </w:p>
        </w:tc>
        <w:tc>
          <w:tcPr>
            <w:tcW w:w="1985" w:type="dxa"/>
            <w:vAlign w:val="center"/>
          </w:tcPr>
          <w:p w14:paraId="686EC7C7">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仿宋"/>
                <w:bCs/>
                <w:color w:val="000000" w:themeColor="text1"/>
                <w:sz w:val="24"/>
                <w:szCs w:val="28"/>
                <w:highlight w:val="none"/>
                <w14:textFill>
                  <w14:solidFill>
                    <w14:schemeClr w14:val="tx1"/>
                  </w14:solidFill>
                </w14:textFill>
              </w:rPr>
            </w:pPr>
            <w:r>
              <w:rPr>
                <w:rFonts w:hint="eastAsia" w:ascii="仿宋_GB2312" w:hAnsi="仿宋_GB2312" w:eastAsia="仿宋_GB2312" w:cs="仿宋_GB2312"/>
                <w:sz w:val="24"/>
                <w:szCs w:val="24"/>
                <w:highlight w:val="none"/>
              </w:rPr>
              <w:t>付款进度安排、资金支付方式</w:t>
            </w:r>
          </w:p>
        </w:tc>
        <w:tc>
          <w:tcPr>
            <w:tcW w:w="6372" w:type="dxa"/>
            <w:vAlign w:val="center"/>
          </w:tcPr>
          <w:p w14:paraId="0C13BD5E">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default" w:ascii="仿宋" w:hAnsi="仿宋" w:eastAsia="仿宋" w:cs="仿宋"/>
                <w:bCs/>
                <w:color w:val="000000" w:themeColor="text1"/>
                <w:sz w:val="24"/>
                <w:szCs w:val="28"/>
                <w:highlight w:val="none"/>
                <w:lang w:val="en-US" w:eastAsia="zh-CN"/>
                <w14:textFill>
                  <w14:solidFill>
                    <w14:schemeClr w14:val="tx1"/>
                  </w14:solidFill>
                </w14:textFill>
              </w:rPr>
            </w:pPr>
            <w:r>
              <w:rPr>
                <w:rFonts w:hint="default" w:ascii="仿宋" w:hAnsi="仿宋" w:eastAsia="仿宋" w:cs="仿宋"/>
                <w:bCs/>
                <w:color w:val="000000" w:themeColor="text1"/>
                <w:sz w:val="24"/>
                <w:szCs w:val="28"/>
                <w:highlight w:val="none"/>
                <w:lang w:val="en-US" w:eastAsia="zh-CN"/>
                <w14:textFill>
                  <w14:solidFill>
                    <w14:schemeClr w14:val="tx1"/>
                  </w14:solidFill>
                </w14:textFill>
              </w:rPr>
              <w:t>（1）合同签订后，采购人收到供应商的国税网验审合格的合法有效发票之日起10个工作日内，采购人支付合同总金额的40%的预付款。</w:t>
            </w:r>
          </w:p>
          <w:p w14:paraId="1CE90753">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default" w:ascii="仿宋" w:hAnsi="仿宋" w:eastAsia="仿宋" w:cs="仿宋"/>
                <w:bCs/>
                <w:color w:val="000000" w:themeColor="text1"/>
                <w:sz w:val="24"/>
                <w:szCs w:val="28"/>
                <w:highlight w:val="none"/>
                <w:lang w:val="en-US" w:eastAsia="zh-CN"/>
                <w14:textFill>
                  <w14:solidFill>
                    <w14:schemeClr w14:val="tx1"/>
                  </w14:solidFill>
                </w14:textFill>
              </w:rPr>
            </w:pPr>
            <w:r>
              <w:rPr>
                <w:rFonts w:hint="default" w:ascii="仿宋" w:hAnsi="仿宋" w:eastAsia="仿宋" w:cs="仿宋"/>
                <w:bCs/>
                <w:color w:val="000000" w:themeColor="text1"/>
                <w:sz w:val="24"/>
                <w:szCs w:val="28"/>
                <w:highlight w:val="none"/>
                <w:lang w:val="en-US" w:eastAsia="zh-CN"/>
                <w14:textFill>
                  <w14:solidFill>
                    <w14:schemeClr w14:val="tx1"/>
                  </w14:solidFill>
                </w14:textFill>
              </w:rPr>
              <w:t>（2）供应商在合同有效期内（即60个日历天内）到采购人指定地点完成主体竣工，采购人自收到供应商提供的国税网验审合格的合法有效发票之日起10个工作日内采购人支付合同总金额的40%的合同款。</w:t>
            </w:r>
          </w:p>
          <w:p w14:paraId="2DE8AD0A">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default" w:ascii="仿宋" w:hAnsi="仿宋" w:eastAsia="仿宋" w:cs="仿宋"/>
                <w:bCs/>
                <w:color w:val="000000" w:themeColor="text1"/>
                <w:sz w:val="24"/>
                <w:szCs w:val="28"/>
                <w:highlight w:val="none"/>
                <w:lang w:val="en-US" w:eastAsia="zh-CN"/>
                <w14:textFill>
                  <w14:solidFill>
                    <w14:schemeClr w14:val="tx1"/>
                  </w14:solidFill>
                </w14:textFill>
              </w:rPr>
            </w:pPr>
            <w:r>
              <w:rPr>
                <w:rFonts w:hint="default" w:ascii="仿宋" w:hAnsi="仿宋" w:eastAsia="仿宋" w:cs="仿宋"/>
                <w:bCs/>
                <w:color w:val="000000" w:themeColor="text1"/>
                <w:sz w:val="24"/>
                <w:szCs w:val="28"/>
                <w:highlight w:val="none"/>
                <w:lang w:val="en-US" w:eastAsia="zh-CN"/>
                <w14:textFill>
                  <w14:solidFill>
                    <w14:schemeClr w14:val="tx1"/>
                  </w14:solidFill>
                </w14:textFill>
              </w:rPr>
              <w:t>（3）项目完毕且经采购人验收合格后，采购人支付合同金额的20%的合同款，如遇学校寒暑假期间不能按照时间约定支付，采购人不承担任何逾期付款的责任。如因年终财政关闭支付系统导致采购人在合同履行期间无法支付，则采购人不承担逾期支付责任，等待财政支付系统开通后支付。</w:t>
            </w:r>
          </w:p>
        </w:tc>
      </w:tr>
      <w:tr w14:paraId="5D927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588CE40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Cs/>
                <w:color w:val="000000" w:themeColor="text1"/>
                <w:sz w:val="24"/>
                <w:szCs w:val="28"/>
                <w:highlight w:val="none"/>
                <w:lang w:val="en-US" w:eastAsia="zh-CN"/>
                <w14:textFill>
                  <w14:solidFill>
                    <w14:schemeClr w14:val="tx1"/>
                  </w14:solidFill>
                </w14:textFill>
              </w:rPr>
            </w:pPr>
            <w:r>
              <w:rPr>
                <w:rFonts w:hint="eastAsia" w:ascii="仿宋" w:hAnsi="仿宋" w:eastAsia="仿宋" w:cs="仿宋"/>
                <w:bCs/>
                <w:color w:val="000000" w:themeColor="text1"/>
                <w:sz w:val="24"/>
                <w:szCs w:val="28"/>
                <w:highlight w:val="none"/>
                <w:lang w:val="en-US" w:eastAsia="zh-CN"/>
                <w14:textFill>
                  <w14:solidFill>
                    <w14:schemeClr w14:val="tx1"/>
                  </w14:solidFill>
                </w14:textFill>
              </w:rPr>
              <w:t>4</w:t>
            </w:r>
          </w:p>
        </w:tc>
        <w:tc>
          <w:tcPr>
            <w:tcW w:w="1985" w:type="dxa"/>
            <w:shd w:val="clear" w:color="auto" w:fill="auto"/>
            <w:vAlign w:val="center"/>
          </w:tcPr>
          <w:p w14:paraId="5941C2BB">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rPr>
              <w:t>包装和运输要求</w:t>
            </w:r>
          </w:p>
        </w:tc>
        <w:tc>
          <w:tcPr>
            <w:tcW w:w="6372" w:type="dxa"/>
            <w:shd w:val="clear" w:color="auto" w:fill="auto"/>
            <w:vAlign w:val="center"/>
          </w:tcPr>
          <w:p w14:paraId="226112FF">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 w:hAnsi="仿宋" w:eastAsia="仿宋" w:cs="仿宋"/>
                <w:bCs/>
                <w:color w:val="000000" w:themeColor="text1"/>
                <w:sz w:val="24"/>
                <w:szCs w:val="28"/>
                <w:highlight w:val="none"/>
                <w:lang w:val="en-US" w:eastAsia="zh-CN"/>
                <w14:textFill>
                  <w14:solidFill>
                    <w14:schemeClr w14:val="tx1"/>
                  </w14:solidFill>
                </w14:textFill>
              </w:rPr>
            </w:pPr>
            <w:r>
              <w:rPr>
                <w:rFonts w:hint="eastAsia" w:ascii="仿宋" w:hAnsi="仿宋" w:eastAsia="仿宋" w:cs="仿宋"/>
                <w:bCs/>
                <w:color w:val="000000" w:themeColor="text1"/>
                <w:sz w:val="24"/>
                <w:szCs w:val="28"/>
                <w:highlight w:val="none"/>
                <w:lang w:val="en-US" w:eastAsia="zh-CN"/>
                <w14:textFill>
                  <w14:solidFill>
                    <w14:schemeClr w14:val="tx1"/>
                  </w14:solidFill>
                </w14:textFill>
              </w:rPr>
              <w:t>供应商为本工程项目实施涉及的商品包装和快递包装，均应适应于远距离运输、防潮、防震、防锈和防野蛮装卸，以确保货物安全无损运抵指定地点。货物在运输途中毁损灭失的风险均由供应商承担。</w:t>
            </w:r>
          </w:p>
        </w:tc>
      </w:tr>
      <w:tr w14:paraId="59DB0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5045FDE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Cs/>
                <w:color w:val="000000" w:themeColor="text1"/>
                <w:sz w:val="24"/>
                <w:szCs w:val="28"/>
                <w:highlight w:val="none"/>
                <w:lang w:val="en-US" w:eastAsia="zh-CN"/>
                <w14:textFill>
                  <w14:solidFill>
                    <w14:schemeClr w14:val="tx1"/>
                  </w14:solidFill>
                </w14:textFill>
              </w:rPr>
            </w:pPr>
            <w:r>
              <w:rPr>
                <w:rFonts w:hint="eastAsia" w:ascii="仿宋" w:hAnsi="仿宋" w:eastAsia="仿宋" w:cs="仿宋"/>
                <w:bCs/>
                <w:color w:val="000000" w:themeColor="text1"/>
                <w:sz w:val="24"/>
                <w:szCs w:val="28"/>
                <w:highlight w:val="none"/>
                <w:lang w:val="en-US" w:eastAsia="zh-CN"/>
                <w14:textFill>
                  <w14:solidFill>
                    <w14:schemeClr w14:val="tx1"/>
                  </w14:solidFill>
                </w14:textFill>
              </w:rPr>
              <w:t>5</w:t>
            </w:r>
          </w:p>
        </w:tc>
        <w:tc>
          <w:tcPr>
            <w:tcW w:w="1985" w:type="dxa"/>
            <w:shd w:val="clear" w:color="auto" w:fill="auto"/>
            <w:vAlign w:val="center"/>
          </w:tcPr>
          <w:p w14:paraId="14241C91">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rPr>
              <w:t>售后服务要求</w:t>
            </w:r>
          </w:p>
        </w:tc>
        <w:tc>
          <w:tcPr>
            <w:tcW w:w="6372" w:type="dxa"/>
            <w:shd w:val="clear" w:color="auto" w:fill="auto"/>
            <w:vAlign w:val="center"/>
          </w:tcPr>
          <w:p w14:paraId="0282489B">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 w:hAnsi="仿宋" w:eastAsia="仿宋" w:cs="仿宋"/>
                <w:bCs/>
                <w:color w:val="000000" w:themeColor="text1"/>
                <w:sz w:val="24"/>
                <w:szCs w:val="28"/>
                <w:highlight w:val="none"/>
                <w:lang w:val="en-US" w:eastAsia="zh-CN"/>
                <w14:textFill>
                  <w14:solidFill>
                    <w14:schemeClr w14:val="tx1"/>
                  </w14:solidFill>
                </w14:textFill>
              </w:rPr>
            </w:pPr>
            <w:r>
              <w:rPr>
                <w:rFonts w:hint="eastAsia" w:ascii="仿宋" w:hAnsi="仿宋" w:eastAsia="仿宋" w:cs="仿宋"/>
                <w:bCs/>
                <w:color w:val="000000" w:themeColor="text1"/>
                <w:sz w:val="24"/>
                <w:szCs w:val="28"/>
                <w:highlight w:val="none"/>
                <w:lang w:val="en-US" w:eastAsia="zh-CN"/>
                <w14:textFill>
                  <w14:solidFill>
                    <w14:schemeClr w14:val="tx1"/>
                  </w14:solidFill>
                </w14:textFill>
              </w:rPr>
              <w:t>质保期内应提供售后服务和技术支持服务。供应商需提供电话、远程和上门三种服务模式，电话和远程30分钟内响应，上门6小时内到达。供应商不在约定期限内派人保修的，采购人可委托他人修理，发生的费用从质保金中扣除，扣除每次1000元质保金中作为违约金。质保金不足以支付上述费用时，由供应商进行补足。</w:t>
            </w:r>
          </w:p>
        </w:tc>
      </w:tr>
      <w:tr w14:paraId="14B5B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1608E0C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Cs/>
                <w:color w:val="000000" w:themeColor="text1"/>
                <w:sz w:val="24"/>
                <w:szCs w:val="28"/>
                <w:highlight w:val="none"/>
                <w:lang w:val="en-US" w:eastAsia="zh-CN"/>
                <w14:textFill>
                  <w14:solidFill>
                    <w14:schemeClr w14:val="tx1"/>
                  </w14:solidFill>
                </w14:textFill>
              </w:rPr>
            </w:pPr>
            <w:r>
              <w:rPr>
                <w:rFonts w:hint="eastAsia" w:ascii="仿宋" w:hAnsi="仿宋" w:eastAsia="仿宋" w:cs="仿宋"/>
                <w:bCs/>
                <w:color w:val="000000" w:themeColor="text1"/>
                <w:sz w:val="24"/>
                <w:szCs w:val="28"/>
                <w:highlight w:val="none"/>
                <w:lang w:val="en-US" w:eastAsia="zh-CN"/>
                <w14:textFill>
                  <w14:solidFill>
                    <w14:schemeClr w14:val="tx1"/>
                  </w14:solidFill>
                </w14:textFill>
              </w:rPr>
              <w:t>6</w:t>
            </w:r>
          </w:p>
        </w:tc>
        <w:tc>
          <w:tcPr>
            <w:tcW w:w="1985" w:type="dxa"/>
            <w:vAlign w:val="center"/>
          </w:tcPr>
          <w:p w14:paraId="7DF4430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Cs/>
                <w:color w:val="000000" w:themeColor="text1"/>
                <w:sz w:val="24"/>
                <w:szCs w:val="28"/>
                <w:highlight w:val="none"/>
                <w14:textFill>
                  <w14:solidFill>
                    <w14:schemeClr w14:val="tx1"/>
                  </w14:solidFill>
                </w14:textFill>
              </w:rPr>
            </w:pPr>
            <w:r>
              <w:rPr>
                <w:rFonts w:hint="eastAsia" w:ascii="仿宋" w:hAnsi="仿宋" w:eastAsia="仿宋" w:cs="仿宋"/>
                <w:bCs/>
                <w:color w:val="000000" w:themeColor="text1"/>
                <w:sz w:val="24"/>
                <w:szCs w:val="28"/>
                <w:highlight w:val="none"/>
                <w14:textFill>
                  <w14:solidFill>
                    <w14:schemeClr w14:val="tx1"/>
                  </w14:solidFill>
                </w14:textFill>
              </w:rPr>
              <w:t>验收</w:t>
            </w:r>
          </w:p>
        </w:tc>
        <w:tc>
          <w:tcPr>
            <w:tcW w:w="6372" w:type="dxa"/>
            <w:vAlign w:val="center"/>
          </w:tcPr>
          <w:p w14:paraId="02CEFC0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Cs/>
                <w:color w:val="000000" w:themeColor="text1"/>
                <w:sz w:val="24"/>
                <w:szCs w:val="28"/>
                <w:highlight w:val="none"/>
                <w14:textFill>
                  <w14:solidFill>
                    <w14:schemeClr w14:val="tx1"/>
                  </w14:solidFill>
                </w14:textFill>
              </w:rPr>
            </w:pPr>
            <w:r>
              <w:rPr>
                <w:rFonts w:hint="eastAsia" w:ascii="仿宋" w:hAnsi="仿宋" w:eastAsia="仿宋" w:cs="仿宋"/>
                <w:bCs/>
                <w:color w:val="000000" w:themeColor="text1"/>
                <w:sz w:val="24"/>
                <w:szCs w:val="28"/>
                <w:highlight w:val="none"/>
                <w14:textFill>
                  <w14:solidFill>
                    <w14:schemeClr w14:val="tx1"/>
                  </w14:solidFill>
                </w14:textFill>
              </w:rPr>
              <w:t>(1)工程内容验收包括①是否按照约定完成施工；②工程和工程量达到</w:t>
            </w:r>
            <w:r>
              <w:rPr>
                <w:rFonts w:hint="eastAsia" w:ascii="仿宋" w:hAnsi="仿宋" w:eastAsia="仿宋" w:cs="仿宋"/>
                <w:bCs/>
                <w:color w:val="000000" w:themeColor="text1"/>
                <w:sz w:val="24"/>
                <w:szCs w:val="28"/>
                <w:highlight w:val="none"/>
                <w:lang w:eastAsia="zh-CN"/>
                <w14:textFill>
                  <w14:solidFill>
                    <w14:schemeClr w14:val="tx1"/>
                  </w14:solidFill>
                </w14:textFill>
              </w:rPr>
              <w:t>采购人</w:t>
            </w:r>
            <w:r>
              <w:rPr>
                <w:rFonts w:hint="eastAsia" w:ascii="仿宋" w:hAnsi="仿宋" w:eastAsia="仿宋" w:cs="仿宋"/>
                <w:bCs/>
                <w:color w:val="000000" w:themeColor="text1"/>
                <w:sz w:val="24"/>
                <w:szCs w:val="28"/>
                <w:highlight w:val="none"/>
                <w14:textFill>
                  <w14:solidFill>
                    <w14:schemeClr w14:val="tx1"/>
                  </w14:solidFill>
                </w14:textFill>
              </w:rPr>
              <w:t>的设计使用功能，且符合现行国家施工验收规范、建筑装饰工程质量验收标准、质量评定标准及其他相关法律、法规当地行政主管部门颁发的有关文件等要求，③</w:t>
            </w:r>
            <w:r>
              <w:rPr>
                <w:rFonts w:hint="eastAsia" w:ascii="仿宋" w:hAnsi="仿宋" w:eastAsia="仿宋" w:cs="仿宋"/>
                <w:bCs/>
                <w:color w:val="000000" w:themeColor="text1"/>
                <w:sz w:val="24"/>
                <w:szCs w:val="28"/>
                <w:highlight w:val="none"/>
                <w:lang w:eastAsia="zh-CN"/>
                <w14:textFill>
                  <w14:solidFill>
                    <w14:schemeClr w14:val="tx1"/>
                  </w14:solidFill>
                </w14:textFill>
              </w:rPr>
              <w:t>供应商</w:t>
            </w:r>
            <w:r>
              <w:rPr>
                <w:rFonts w:hint="eastAsia" w:ascii="仿宋" w:hAnsi="仿宋" w:eastAsia="仿宋" w:cs="仿宋"/>
                <w:bCs/>
                <w:color w:val="000000" w:themeColor="text1"/>
                <w:sz w:val="24"/>
                <w:szCs w:val="28"/>
                <w:highlight w:val="none"/>
                <w14:textFill>
                  <w14:solidFill>
                    <w14:schemeClr w14:val="tx1"/>
                  </w14:solidFill>
                </w14:textFill>
              </w:rPr>
              <w:t>竣工的项目需符合本合同的约定。</w:t>
            </w:r>
          </w:p>
          <w:p w14:paraId="1726D70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Cs/>
                <w:color w:val="000000" w:themeColor="text1"/>
                <w:sz w:val="24"/>
                <w:szCs w:val="28"/>
                <w:highlight w:val="none"/>
                <w14:textFill>
                  <w14:solidFill>
                    <w14:schemeClr w14:val="tx1"/>
                  </w14:solidFill>
                </w14:textFill>
              </w:rPr>
            </w:pPr>
            <w:r>
              <w:rPr>
                <w:rFonts w:hint="eastAsia" w:ascii="仿宋" w:hAnsi="仿宋" w:eastAsia="仿宋" w:cs="仿宋"/>
                <w:bCs/>
                <w:color w:val="000000" w:themeColor="text1"/>
                <w:sz w:val="24"/>
                <w:szCs w:val="28"/>
                <w:highlight w:val="none"/>
                <w14:textFill>
                  <w14:solidFill>
                    <w14:schemeClr w14:val="tx1"/>
                  </w14:solidFill>
                </w14:textFill>
              </w:rPr>
              <w:t>(2)售后服务验收内容包括</w:t>
            </w:r>
            <w:r>
              <w:rPr>
                <w:rFonts w:hint="eastAsia" w:ascii="仿宋" w:hAnsi="仿宋" w:eastAsia="仿宋" w:cs="仿宋"/>
                <w:bCs/>
                <w:color w:val="000000" w:themeColor="text1"/>
                <w:sz w:val="24"/>
                <w:szCs w:val="28"/>
                <w:highlight w:val="none"/>
                <w:lang w:eastAsia="zh-CN"/>
                <w14:textFill>
                  <w14:solidFill>
                    <w14:schemeClr w14:val="tx1"/>
                  </w14:solidFill>
                </w14:textFill>
              </w:rPr>
              <w:t>供应商</w:t>
            </w:r>
            <w:r>
              <w:rPr>
                <w:rFonts w:hint="eastAsia" w:ascii="仿宋" w:hAnsi="仿宋" w:eastAsia="仿宋" w:cs="仿宋"/>
                <w:bCs/>
                <w:color w:val="000000" w:themeColor="text1"/>
                <w:sz w:val="24"/>
                <w:szCs w:val="28"/>
                <w:highlight w:val="none"/>
                <w14:textFill>
                  <w14:solidFill>
                    <w14:schemeClr w14:val="tx1"/>
                  </w14:solidFill>
                </w14:textFill>
              </w:rPr>
              <w:t>①是否按时到场开展售后服务②是否按照质量保修书约定承担工程质量保修责任，③质量保修成果是否符合建筑、装饰工程质量验收标准、质量评定标准及其他相关法律、法规当地行政主管部门颁发的有关文件等要求。</w:t>
            </w:r>
          </w:p>
        </w:tc>
      </w:tr>
    </w:tbl>
    <w:p w14:paraId="5903116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000000" w:themeColor="text1"/>
          <w:sz w:val="24"/>
          <w:szCs w:val="28"/>
          <w:highlight w:val="none"/>
          <w14:textFill>
            <w14:solidFill>
              <w14:schemeClr w14:val="tx1"/>
            </w14:solidFill>
          </w14:textFill>
        </w:rPr>
      </w:pPr>
    </w:p>
    <w:p w14:paraId="2B50A040">
      <w:pPr>
        <w:keepNext w:val="0"/>
        <w:keepLines w:val="0"/>
        <w:pageBreakBefore w:val="0"/>
        <w:widowControl w:val="0"/>
        <w:kinsoku/>
        <w:wordWrap/>
        <w:overflowPunct/>
        <w:topLinePunct w:val="0"/>
        <w:autoSpaceDE/>
        <w:autoSpaceDN/>
        <w:bidi w:val="0"/>
        <w:adjustRightInd/>
        <w:snapToGrid/>
        <w:spacing w:line="360" w:lineRule="auto"/>
        <w:ind w:firstLine="720" w:firstLineChars="200"/>
        <w:textAlignment w:val="auto"/>
        <w:rPr>
          <w:rFonts w:hint="eastAsia" w:ascii="仿宋" w:hAnsi="仿宋" w:eastAsia="仿宋"/>
          <w:bCs/>
          <w:color w:val="000000" w:themeColor="text1"/>
          <w:sz w:val="36"/>
          <w:szCs w:val="36"/>
          <w:highlight w:val="none"/>
          <w14:textFill>
            <w14:solidFill>
              <w14:schemeClr w14:val="tx1"/>
            </w14:solidFill>
          </w14:textFill>
        </w:rPr>
      </w:pPr>
      <w:r>
        <w:rPr>
          <w:rFonts w:hint="eastAsia" w:ascii="仿宋" w:hAnsi="仿宋" w:eastAsia="仿宋"/>
          <w:bCs/>
          <w:color w:val="000000" w:themeColor="text1"/>
          <w:sz w:val="36"/>
          <w:szCs w:val="36"/>
          <w:highlight w:val="none"/>
          <w14:textFill>
            <w14:solidFill>
              <w14:schemeClr w14:val="tx1"/>
            </w14:solidFill>
          </w14:textFill>
        </w:rPr>
        <w:br w:type="page"/>
      </w:r>
    </w:p>
    <w:p w14:paraId="22E06CA1">
      <w:pPr>
        <w:pStyle w:val="3"/>
        <w:numPr>
          <w:ilvl w:val="0"/>
          <w:numId w:val="0"/>
        </w:numPr>
        <w:spacing w:line="500" w:lineRule="exact"/>
        <w:jc w:val="center"/>
        <w:rPr>
          <w:rFonts w:ascii="仿宋" w:hAnsi="仿宋" w:eastAsia="仿宋"/>
          <w:bCs/>
          <w:color w:val="000000" w:themeColor="text1"/>
          <w:sz w:val="24"/>
          <w:highlight w:val="none"/>
          <w14:textFill>
            <w14:solidFill>
              <w14:schemeClr w14:val="tx1"/>
            </w14:solidFill>
          </w14:textFill>
        </w:rPr>
      </w:pPr>
      <w:bookmarkStart w:id="54" w:name="_Toc24075"/>
      <w:r>
        <w:rPr>
          <w:rFonts w:hint="eastAsia" w:ascii="仿宋" w:hAnsi="仿宋" w:eastAsia="仿宋"/>
          <w:bCs/>
          <w:color w:val="000000" w:themeColor="text1"/>
          <w:sz w:val="36"/>
          <w:szCs w:val="36"/>
          <w:highlight w:val="none"/>
          <w14:textFill>
            <w14:solidFill>
              <w14:schemeClr w14:val="tx1"/>
            </w14:solidFill>
          </w14:textFill>
        </w:rPr>
        <w:t>第</w:t>
      </w:r>
      <w:r>
        <w:rPr>
          <w:rFonts w:hint="eastAsia" w:ascii="仿宋" w:hAnsi="仿宋" w:eastAsia="仿宋"/>
          <w:bCs/>
          <w:color w:val="000000" w:themeColor="text1"/>
          <w:sz w:val="36"/>
          <w:szCs w:val="36"/>
          <w:highlight w:val="none"/>
          <w:lang w:eastAsia="zh-CN"/>
          <w14:textFill>
            <w14:solidFill>
              <w14:schemeClr w14:val="tx1"/>
            </w14:solidFill>
          </w14:textFill>
        </w:rPr>
        <w:t>五</w:t>
      </w:r>
      <w:r>
        <w:rPr>
          <w:rFonts w:hint="eastAsia" w:ascii="仿宋" w:hAnsi="仿宋" w:eastAsia="仿宋"/>
          <w:bCs/>
          <w:color w:val="000000" w:themeColor="text1"/>
          <w:sz w:val="36"/>
          <w:szCs w:val="36"/>
          <w:highlight w:val="none"/>
          <w14:textFill>
            <w14:solidFill>
              <w14:schemeClr w14:val="tx1"/>
            </w14:solidFill>
          </w14:textFill>
        </w:rPr>
        <w:t xml:space="preserve">章 </w:t>
      </w:r>
      <w:r>
        <w:rPr>
          <w:rFonts w:hint="eastAsia" w:ascii="仿宋" w:hAnsi="仿宋" w:eastAsia="仿宋"/>
          <w:bCs/>
          <w:color w:val="000000" w:themeColor="text1"/>
          <w:sz w:val="36"/>
          <w:szCs w:val="36"/>
          <w:highlight w:val="none"/>
          <w:lang w:eastAsia="zh-CN"/>
          <w14:textFill>
            <w14:solidFill>
              <w14:schemeClr w14:val="tx1"/>
            </w14:solidFill>
          </w14:textFill>
        </w:rPr>
        <w:t>磋商</w:t>
      </w:r>
      <w:r>
        <w:rPr>
          <w:rFonts w:hint="eastAsia" w:ascii="仿宋" w:hAnsi="仿宋" w:eastAsia="仿宋"/>
          <w:bCs/>
          <w:color w:val="000000" w:themeColor="text1"/>
          <w:sz w:val="36"/>
          <w:szCs w:val="36"/>
          <w:highlight w:val="none"/>
          <w14:textFill>
            <w14:solidFill>
              <w14:schemeClr w14:val="tx1"/>
            </w14:solidFill>
          </w14:textFill>
        </w:rPr>
        <w:t>内容、</w:t>
      </w:r>
      <w:r>
        <w:rPr>
          <w:rFonts w:hint="eastAsia" w:ascii="仿宋" w:hAnsi="仿宋" w:eastAsia="仿宋"/>
          <w:bCs/>
          <w:color w:val="000000" w:themeColor="text1"/>
          <w:sz w:val="36"/>
          <w:szCs w:val="36"/>
          <w:highlight w:val="none"/>
          <w:lang w:eastAsia="zh-CN"/>
          <w14:textFill>
            <w14:solidFill>
              <w14:schemeClr w14:val="tx1"/>
            </w14:solidFill>
          </w14:textFill>
        </w:rPr>
        <w:t>磋商</w:t>
      </w:r>
      <w:r>
        <w:rPr>
          <w:rFonts w:hint="eastAsia" w:ascii="仿宋" w:hAnsi="仿宋" w:eastAsia="仿宋"/>
          <w:bCs/>
          <w:color w:val="000000" w:themeColor="text1"/>
          <w:sz w:val="36"/>
          <w:szCs w:val="36"/>
          <w:highlight w:val="none"/>
          <w14:textFill>
            <w14:solidFill>
              <w14:schemeClr w14:val="tx1"/>
            </w14:solidFill>
          </w14:textFill>
        </w:rPr>
        <w:t>过程中可实质性变动的内容</w:t>
      </w:r>
      <w:bookmarkEnd w:id="45"/>
      <w:bookmarkEnd w:id="54"/>
    </w:p>
    <w:p w14:paraId="30375B38">
      <w:pPr>
        <w:bidi w:val="0"/>
        <w:rPr>
          <w:rFonts w:hint="eastAsia" w:ascii="Times New Roman" w:hAnsi="Times New Roman" w:eastAsia="仿宋" w:cs="Times New Roman"/>
          <w:b w:val="0"/>
          <w:bCs w:val="0"/>
          <w:color w:val="000000" w:themeColor="text1"/>
          <w:kern w:val="2"/>
          <w:sz w:val="24"/>
          <w:szCs w:val="24"/>
          <w:highlight w:val="none"/>
          <w:lang w:val="en-US" w:eastAsia="zh-CN" w:bidi="ar-SA"/>
          <w14:textFill>
            <w14:solidFill>
              <w14:schemeClr w14:val="tx1"/>
            </w14:solidFill>
          </w14:textFill>
        </w:rPr>
      </w:pPr>
      <w:bookmarkStart w:id="55" w:name="_Toc23968"/>
      <w:bookmarkStart w:id="56" w:name="_Toc16639"/>
      <w:bookmarkStart w:id="57" w:name="_Toc511210242"/>
      <w:r>
        <w:rPr>
          <w:rFonts w:hint="eastAsia" w:ascii="Times New Roman" w:hAnsi="Times New Roman" w:eastAsia="仿宋" w:cs="Times New Roman"/>
          <w:b w:val="0"/>
          <w:bCs w:val="0"/>
          <w:color w:val="000000" w:themeColor="text1"/>
          <w:kern w:val="2"/>
          <w:sz w:val="24"/>
          <w:szCs w:val="24"/>
          <w:highlight w:val="none"/>
          <w:lang w:val="en-US" w:eastAsia="zh-CN" w:bidi="ar-SA"/>
          <w14:textFill>
            <w14:solidFill>
              <w14:schemeClr w14:val="tx1"/>
            </w14:solidFill>
          </w14:textFill>
        </w:rPr>
        <w:t>针对第四章、第八章所包含的技术、服务要求以及合同草案条款，在磋商过程中，磋商小组在获得采购人代表确认的前提下，可以根据磋商情况实质性变动相关内容。磋商小组对磋商文件作出的实质性变动是磋商文件的有效组成部分，磋商小组会及时以书面形式通知所有参加磋商的供应商。</w:t>
      </w:r>
      <w:bookmarkEnd w:id="55"/>
    </w:p>
    <w:p w14:paraId="343EF230">
      <w:pPr>
        <w:rPr>
          <w:rFonts w:hint="eastAsia" w:ascii="Times New Roman" w:hAnsi="Times New Roman" w:eastAsia="仿宋" w:cs="Times New Roman"/>
          <w:b w:val="0"/>
          <w:bCs w:val="0"/>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仿宋" w:cs="Times New Roman"/>
          <w:b w:val="0"/>
          <w:bCs w:val="0"/>
          <w:color w:val="000000" w:themeColor="text1"/>
          <w:kern w:val="2"/>
          <w:sz w:val="24"/>
          <w:szCs w:val="24"/>
          <w:highlight w:val="none"/>
          <w:lang w:val="en-US" w:eastAsia="zh-CN" w:bidi="ar-SA"/>
          <w14:textFill>
            <w14:solidFill>
              <w14:schemeClr w14:val="tx1"/>
            </w14:solidFill>
          </w14:textFill>
        </w:rPr>
        <w:br w:type="page"/>
      </w:r>
    </w:p>
    <w:p w14:paraId="7622A295">
      <w:pPr>
        <w:pStyle w:val="22"/>
        <w:rPr>
          <w:rFonts w:hint="eastAsia" w:ascii="仿宋" w:hAnsi="仿宋" w:eastAsia="仿宋" w:cstheme="minorBidi"/>
          <w:b/>
          <w:bCs/>
          <w:color w:val="000000" w:themeColor="text1"/>
          <w:kern w:val="44"/>
          <w:sz w:val="36"/>
          <w:szCs w:val="36"/>
          <w:highlight w:val="none"/>
          <w:lang w:val="en-US" w:eastAsia="zh-CN" w:bidi="ar-SA"/>
          <w14:textFill>
            <w14:solidFill>
              <w14:schemeClr w14:val="tx1"/>
            </w14:solidFill>
          </w14:textFill>
        </w:rPr>
      </w:pPr>
      <w:bookmarkStart w:id="58" w:name="_Toc4646"/>
      <w:r>
        <w:rPr>
          <w:rFonts w:hint="eastAsia" w:ascii="仿宋" w:hAnsi="仿宋" w:eastAsia="仿宋" w:cstheme="minorBidi"/>
          <w:b/>
          <w:bCs/>
          <w:color w:val="000000" w:themeColor="text1"/>
          <w:kern w:val="44"/>
          <w:sz w:val="36"/>
          <w:szCs w:val="36"/>
          <w:highlight w:val="none"/>
          <w:lang w:val="en-US" w:eastAsia="zh-CN" w:bidi="ar-SA"/>
          <w14:textFill>
            <w14:solidFill>
              <w14:schemeClr w14:val="tx1"/>
            </w14:solidFill>
          </w14:textFill>
        </w:rPr>
        <w:t>第六章 响应文件格式</w:t>
      </w:r>
      <w:bookmarkEnd w:id="56"/>
      <w:bookmarkEnd w:id="57"/>
      <w:bookmarkEnd w:id="58"/>
    </w:p>
    <w:p w14:paraId="4847102D">
      <w:pPr>
        <w:pStyle w:val="9"/>
        <w:rPr>
          <w:rFonts w:hint="eastAsia"/>
          <w:color w:val="000000" w:themeColor="text1"/>
          <w:highlight w:val="none"/>
          <w:lang w:val="en-US" w:eastAsia="zh-CN"/>
          <w14:textFill>
            <w14:solidFill>
              <w14:schemeClr w14:val="tx1"/>
            </w14:solidFill>
          </w14:textFill>
        </w:rPr>
      </w:pPr>
    </w:p>
    <w:p w14:paraId="597ECA9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一、本章所制响应文件格式，除格式中明确将该格式作为实质性要求的，一律不具有强制性。</w:t>
      </w:r>
    </w:p>
    <w:p w14:paraId="0027934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二、本章所制响应文件格式有关表格中的备注栏，由供应商根据自身响应情况作解释性说明，不作为必填项。</w:t>
      </w:r>
    </w:p>
    <w:p w14:paraId="3AE18B1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三、本章所制响应文件格式中需要填写的相关内容事项，可能会与本采购项目无关，在不改变响应文件原义、不影响本项目采购需求的情况下，供应商可以不予填写，但应当注明。</w:t>
      </w:r>
    </w:p>
    <w:p w14:paraId="26D7CC73">
      <w:pPr>
        <w:pStyle w:val="19"/>
        <w:keepNext w:val="0"/>
        <w:keepLines w:val="0"/>
        <w:pageBreakBefore w:val="0"/>
        <w:kinsoku/>
        <w:wordWrap/>
        <w:overflowPunct/>
        <w:topLinePunct w:val="0"/>
        <w:autoSpaceDE/>
        <w:autoSpaceDN/>
        <w:bidi w:val="0"/>
        <w:snapToGrid/>
        <w:textAlignment w:val="auto"/>
        <w:outlineLvl w:val="9"/>
        <w:rPr>
          <w:rFonts w:hint="eastAsia"/>
          <w:color w:val="000000" w:themeColor="text1"/>
          <w:highlight w:val="none"/>
          <w:lang w:val="en-US" w:eastAsia="zh-CN"/>
          <w14:textFill>
            <w14:solidFill>
              <w14:schemeClr w14:val="tx1"/>
            </w14:solidFill>
          </w14:textFill>
        </w:rPr>
      </w:pPr>
    </w:p>
    <w:p w14:paraId="33F0E66D">
      <w:pPr>
        <w:rPr>
          <w:rFonts w:ascii="仿宋" w:hAnsi="仿宋" w:eastAsia="仿宋"/>
          <w:b/>
          <w:color w:val="000000" w:themeColor="text1"/>
          <w:sz w:val="32"/>
          <w:highlight w:val="none"/>
          <w14:textFill>
            <w14:solidFill>
              <w14:schemeClr w14:val="tx1"/>
            </w14:solidFill>
          </w14:textFill>
        </w:rPr>
      </w:pPr>
      <w:r>
        <w:rPr>
          <w:rFonts w:ascii="仿宋" w:hAnsi="仿宋" w:eastAsia="仿宋"/>
          <w:b/>
          <w:color w:val="000000" w:themeColor="text1"/>
          <w:sz w:val="32"/>
          <w:highlight w:val="none"/>
          <w14:textFill>
            <w14:solidFill>
              <w14:schemeClr w14:val="tx1"/>
            </w14:solidFill>
          </w14:textFill>
        </w:rPr>
        <w:br w:type="page"/>
      </w:r>
    </w:p>
    <w:p w14:paraId="7FE52CE5">
      <w:pPr>
        <w:keepNext w:val="0"/>
        <w:keepLines w:val="0"/>
        <w:pageBreakBefore w:val="0"/>
        <w:widowControl w:val="0"/>
        <w:kinsoku/>
        <w:wordWrap/>
        <w:overflowPunct/>
        <w:topLinePunct w:val="0"/>
        <w:autoSpaceDE/>
        <w:autoSpaceDN/>
        <w:bidi w:val="0"/>
        <w:adjustRightInd/>
        <w:snapToGrid/>
        <w:jc w:val="center"/>
        <w:textAlignment w:val="auto"/>
        <w:outlineLvl w:val="1"/>
        <w:rPr>
          <w:rFonts w:ascii="仿宋" w:hAnsi="仿宋" w:eastAsia="仿宋"/>
          <w:b/>
          <w:color w:val="000000" w:themeColor="text1"/>
          <w:sz w:val="32"/>
          <w:szCs w:val="32"/>
          <w:highlight w:val="none"/>
          <w14:textFill>
            <w14:solidFill>
              <w14:schemeClr w14:val="tx1"/>
            </w14:solidFill>
          </w14:textFill>
        </w:rPr>
      </w:pPr>
      <w:r>
        <w:rPr>
          <w:rFonts w:ascii="仿宋" w:hAnsi="仿宋" w:eastAsia="仿宋"/>
          <w:b/>
          <w:color w:val="000000" w:themeColor="text1"/>
          <w:sz w:val="32"/>
          <w:highlight w:val="none"/>
          <w14:textFill>
            <w14:solidFill>
              <w14:schemeClr w14:val="tx1"/>
            </w14:solidFill>
          </w14:textFill>
        </w:rPr>
        <w:t xml:space="preserve">第一部分     </w:t>
      </w:r>
      <w:r>
        <w:rPr>
          <w:rFonts w:hint="eastAsia" w:ascii="仿宋" w:hAnsi="仿宋" w:eastAsia="仿宋"/>
          <w:b/>
          <w:color w:val="000000" w:themeColor="text1"/>
          <w:sz w:val="32"/>
          <w:highlight w:val="none"/>
          <w14:textFill>
            <w14:solidFill>
              <w14:schemeClr w14:val="tx1"/>
            </w14:solidFill>
          </w14:textFill>
        </w:rPr>
        <w:t>“</w:t>
      </w:r>
      <w:r>
        <w:rPr>
          <w:rFonts w:ascii="仿宋" w:hAnsi="仿宋" w:eastAsia="仿宋"/>
          <w:b/>
          <w:color w:val="000000" w:themeColor="text1"/>
          <w:sz w:val="32"/>
          <w:highlight w:val="none"/>
          <w14:textFill>
            <w14:solidFill>
              <w14:schemeClr w14:val="tx1"/>
            </w14:solidFill>
          </w14:textFill>
        </w:rPr>
        <w:t>资格性</w:t>
      </w:r>
      <w:r>
        <w:rPr>
          <w:rFonts w:hint="eastAsia" w:ascii="仿宋" w:hAnsi="仿宋" w:eastAsia="仿宋"/>
          <w:b/>
          <w:color w:val="000000" w:themeColor="text1"/>
          <w:sz w:val="32"/>
          <w:highlight w:val="none"/>
          <w14:textFill>
            <w14:solidFill>
              <w14:schemeClr w14:val="tx1"/>
            </w14:solidFill>
          </w14:textFill>
        </w:rPr>
        <w:t>响应</w:t>
      </w:r>
      <w:r>
        <w:rPr>
          <w:rFonts w:ascii="仿宋" w:hAnsi="仿宋" w:eastAsia="仿宋"/>
          <w:b/>
          <w:color w:val="000000" w:themeColor="text1"/>
          <w:sz w:val="32"/>
          <w:highlight w:val="none"/>
          <w14:textFill>
            <w14:solidFill>
              <w14:schemeClr w14:val="tx1"/>
            </w14:solidFill>
          </w14:textFill>
        </w:rPr>
        <w:t>文件</w:t>
      </w:r>
      <w:r>
        <w:rPr>
          <w:rFonts w:hint="eastAsia" w:ascii="仿宋" w:hAnsi="仿宋" w:eastAsia="仿宋"/>
          <w:b/>
          <w:color w:val="000000" w:themeColor="text1"/>
          <w:sz w:val="32"/>
          <w:highlight w:val="none"/>
          <w14:textFill>
            <w14:solidFill>
              <w14:schemeClr w14:val="tx1"/>
            </w14:solidFill>
          </w14:textFill>
        </w:rPr>
        <w:t>”</w:t>
      </w:r>
      <w:r>
        <w:rPr>
          <w:rFonts w:ascii="仿宋" w:hAnsi="仿宋" w:eastAsia="仿宋"/>
          <w:b/>
          <w:color w:val="000000" w:themeColor="text1"/>
          <w:sz w:val="32"/>
          <w:highlight w:val="none"/>
          <w14:textFill>
            <w14:solidFill>
              <w14:schemeClr w14:val="tx1"/>
            </w14:solidFill>
          </w14:textFill>
        </w:rPr>
        <w:t>格式</w:t>
      </w:r>
    </w:p>
    <w:p w14:paraId="6DA676CE">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ascii="仿宋" w:hAnsi="仿宋" w:eastAsia="仿宋"/>
          <w:b/>
          <w:color w:val="000000" w:themeColor="text1"/>
          <w:sz w:val="32"/>
          <w:szCs w:val="32"/>
          <w:highlight w:val="none"/>
          <w14:textFill>
            <w14:solidFill>
              <w14:schemeClr w14:val="tx1"/>
            </w14:solidFill>
          </w14:textFill>
        </w:rPr>
      </w:pPr>
      <w:r>
        <w:rPr>
          <w:rFonts w:hint="eastAsia" w:ascii="仿宋" w:hAnsi="仿宋" w:eastAsia="仿宋"/>
          <w:b/>
          <w:color w:val="000000" w:themeColor="text1"/>
          <w:sz w:val="32"/>
          <w:szCs w:val="32"/>
          <w:highlight w:val="none"/>
          <w14:textFill>
            <w14:solidFill>
              <w14:schemeClr w14:val="tx1"/>
            </w14:solidFill>
          </w14:textFill>
        </w:rPr>
        <w:t>格式1-1</w:t>
      </w:r>
    </w:p>
    <w:p w14:paraId="091E59A8">
      <w:pPr>
        <w:keepNext w:val="0"/>
        <w:keepLines w:val="0"/>
        <w:pageBreakBefore w:val="0"/>
        <w:widowControl w:val="0"/>
        <w:kinsoku/>
        <w:wordWrap/>
        <w:overflowPunct/>
        <w:topLinePunct w:val="0"/>
        <w:autoSpaceDE/>
        <w:autoSpaceDN/>
        <w:bidi w:val="0"/>
        <w:adjustRightInd/>
        <w:snapToGrid/>
        <w:jc w:val="center"/>
        <w:textAlignment w:val="auto"/>
        <w:outlineLvl w:val="9"/>
        <w:rPr>
          <w:rFonts w:ascii="仿宋" w:hAnsi="仿宋" w:eastAsia="仿宋"/>
          <w:b/>
          <w:color w:val="000000" w:themeColor="text1"/>
          <w:sz w:val="32"/>
          <w:szCs w:val="32"/>
          <w:highlight w:val="none"/>
          <w14:textFill>
            <w14:solidFill>
              <w14:schemeClr w14:val="tx1"/>
            </w14:solidFill>
          </w14:textFill>
        </w:rPr>
      </w:pPr>
    </w:p>
    <w:p w14:paraId="052DA8AB">
      <w:pPr>
        <w:keepNext w:val="0"/>
        <w:keepLines w:val="0"/>
        <w:pageBreakBefore w:val="0"/>
        <w:widowControl w:val="0"/>
        <w:kinsoku/>
        <w:wordWrap/>
        <w:overflowPunct/>
        <w:topLinePunct w:val="0"/>
        <w:autoSpaceDE/>
        <w:autoSpaceDN/>
        <w:bidi w:val="0"/>
        <w:adjustRightInd/>
        <w:snapToGrid/>
        <w:jc w:val="right"/>
        <w:textAlignment w:val="auto"/>
        <w:outlineLvl w:val="9"/>
        <w:rPr>
          <w:rFonts w:ascii="仿宋" w:hAnsi="仿宋" w:eastAsia="仿宋"/>
          <w:b/>
          <w:color w:val="000000" w:themeColor="text1"/>
          <w:sz w:val="36"/>
          <w:highlight w:val="none"/>
          <w14:textFill>
            <w14:solidFill>
              <w14:schemeClr w14:val="tx1"/>
            </w14:solidFill>
          </w14:textFill>
        </w:rPr>
      </w:pPr>
      <w:r>
        <w:rPr>
          <w:rFonts w:ascii="仿宋" w:hAnsi="仿宋" w:eastAsia="仿宋"/>
          <w:b/>
          <w:color w:val="000000" w:themeColor="text1"/>
          <w:sz w:val="36"/>
          <w:highlight w:val="none"/>
          <w14:textFill>
            <w14:solidFill>
              <w14:schemeClr w14:val="tx1"/>
            </w14:solidFill>
          </w14:textFill>
        </w:rPr>
        <w:t>（正本/副本）</w:t>
      </w:r>
    </w:p>
    <w:p w14:paraId="3DE0F85E">
      <w:pPr>
        <w:keepNext w:val="0"/>
        <w:keepLines w:val="0"/>
        <w:pageBreakBefore w:val="0"/>
        <w:widowControl w:val="0"/>
        <w:kinsoku/>
        <w:wordWrap/>
        <w:overflowPunct/>
        <w:topLinePunct w:val="0"/>
        <w:autoSpaceDE/>
        <w:autoSpaceDN/>
        <w:bidi w:val="0"/>
        <w:adjustRightInd/>
        <w:snapToGrid/>
        <w:textAlignment w:val="auto"/>
        <w:outlineLvl w:val="9"/>
        <w:rPr>
          <w:rFonts w:ascii="仿宋" w:hAnsi="仿宋" w:eastAsia="仿宋"/>
          <w:b/>
          <w:color w:val="000000" w:themeColor="text1"/>
          <w:sz w:val="72"/>
          <w:highlight w:val="none"/>
          <w14:textFill>
            <w14:solidFill>
              <w14:schemeClr w14:val="tx1"/>
            </w14:solidFill>
          </w14:textFill>
        </w:rPr>
      </w:pPr>
    </w:p>
    <w:p w14:paraId="712D4F77">
      <w:pPr>
        <w:keepNext w:val="0"/>
        <w:keepLines w:val="0"/>
        <w:pageBreakBefore w:val="0"/>
        <w:widowControl w:val="0"/>
        <w:kinsoku/>
        <w:wordWrap/>
        <w:overflowPunct/>
        <w:topLinePunct w:val="0"/>
        <w:autoSpaceDE/>
        <w:autoSpaceDN/>
        <w:bidi w:val="0"/>
        <w:snapToGrid/>
        <w:spacing w:line="360" w:lineRule="auto"/>
        <w:jc w:val="center"/>
        <w:textAlignment w:val="auto"/>
        <w:outlineLvl w:val="9"/>
        <w:rPr>
          <w:rFonts w:hint="eastAsia" w:ascii="仿宋" w:hAnsi="仿宋" w:eastAsia="仿宋"/>
          <w:b/>
          <w:color w:val="000000" w:themeColor="text1"/>
          <w:sz w:val="52"/>
          <w:szCs w:val="52"/>
          <w:highlight w:val="none"/>
          <w:lang w:eastAsia="zh-CN"/>
          <w14:textFill>
            <w14:solidFill>
              <w14:schemeClr w14:val="tx1"/>
            </w14:solidFill>
          </w14:textFill>
        </w:rPr>
      </w:pPr>
      <w:r>
        <w:rPr>
          <w:rFonts w:hint="eastAsia" w:ascii="仿宋" w:hAnsi="仿宋" w:eastAsia="仿宋"/>
          <w:b/>
          <w:color w:val="000000" w:themeColor="text1"/>
          <w:sz w:val="52"/>
          <w:szCs w:val="52"/>
          <w:highlight w:val="none"/>
          <w:lang w:eastAsia="zh-CN"/>
          <w14:textFill>
            <w14:solidFill>
              <w14:schemeClr w14:val="tx1"/>
            </w14:solidFill>
          </w14:textFill>
        </w:rPr>
        <w:t>成都市技师学院（成都工贸职业技术学院）校企共建B+培训中心建设加装电梯项目</w:t>
      </w:r>
    </w:p>
    <w:p w14:paraId="22AFFC18">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ascii="仿宋" w:hAnsi="仿宋" w:eastAsia="仿宋"/>
          <w:b/>
          <w:color w:val="000000" w:themeColor="text1"/>
          <w:sz w:val="52"/>
          <w:szCs w:val="52"/>
          <w:highlight w:val="none"/>
          <w14:textFill>
            <w14:solidFill>
              <w14:schemeClr w14:val="tx1"/>
            </w14:solidFill>
          </w14:textFill>
        </w:rPr>
      </w:pPr>
    </w:p>
    <w:p w14:paraId="1BEB734C">
      <w:pPr>
        <w:keepNext w:val="0"/>
        <w:keepLines w:val="0"/>
        <w:pageBreakBefore w:val="0"/>
        <w:widowControl w:val="0"/>
        <w:kinsoku/>
        <w:wordWrap/>
        <w:overflowPunct/>
        <w:topLinePunct w:val="0"/>
        <w:autoSpaceDE/>
        <w:autoSpaceDN/>
        <w:bidi w:val="0"/>
        <w:snapToGrid/>
        <w:spacing w:line="360" w:lineRule="auto"/>
        <w:jc w:val="center"/>
        <w:textAlignment w:val="auto"/>
        <w:outlineLvl w:val="9"/>
        <w:rPr>
          <w:rFonts w:hint="eastAsia" w:ascii="仿宋" w:hAnsi="仿宋" w:eastAsia="仿宋"/>
          <w:b/>
          <w:color w:val="000000" w:themeColor="text1"/>
          <w:sz w:val="52"/>
          <w:szCs w:val="52"/>
          <w:highlight w:val="none"/>
          <w14:textFill>
            <w14:solidFill>
              <w14:schemeClr w14:val="tx1"/>
            </w14:solidFill>
          </w14:textFill>
        </w:rPr>
      </w:pPr>
      <w:r>
        <w:rPr>
          <w:rFonts w:hint="eastAsia" w:ascii="仿宋" w:hAnsi="仿宋" w:eastAsia="仿宋"/>
          <w:b/>
          <w:color w:val="000000" w:themeColor="text1"/>
          <w:sz w:val="52"/>
          <w:szCs w:val="52"/>
          <w:highlight w:val="none"/>
          <w14:textFill>
            <w14:solidFill>
              <w14:schemeClr w14:val="tx1"/>
            </w14:solidFill>
          </w14:textFill>
        </w:rPr>
        <w:t>资格性响应文件</w:t>
      </w:r>
    </w:p>
    <w:p w14:paraId="3B74CEBD">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ascii="仿宋" w:hAnsi="仿宋" w:eastAsia="仿宋"/>
          <w:b/>
          <w:color w:val="000000" w:themeColor="text1"/>
          <w:sz w:val="36"/>
          <w:highlight w:val="none"/>
          <w14:textFill>
            <w14:solidFill>
              <w14:schemeClr w14:val="tx1"/>
            </w14:solidFill>
          </w14:textFill>
        </w:rPr>
      </w:pPr>
    </w:p>
    <w:p w14:paraId="40A05A8E">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left"/>
        <w:textAlignment w:val="auto"/>
        <w:outlineLvl w:val="9"/>
        <w:rPr>
          <w:rFonts w:hint="eastAsia" w:ascii="仿宋" w:hAnsi="仿宋" w:eastAsia="仿宋"/>
          <w:b/>
          <w:color w:val="000000" w:themeColor="text1"/>
          <w:sz w:val="32"/>
          <w:highlight w:val="none"/>
          <w:u w:val="single"/>
          <w:lang w:eastAsia="zh-CN"/>
          <w14:textFill>
            <w14:solidFill>
              <w14:schemeClr w14:val="tx1"/>
            </w14:solidFill>
          </w14:textFill>
        </w:rPr>
      </w:pPr>
      <w:r>
        <w:rPr>
          <w:rFonts w:hint="eastAsia" w:ascii="仿宋" w:hAnsi="仿宋" w:eastAsia="仿宋"/>
          <w:b/>
          <w:color w:val="000000" w:themeColor="text1"/>
          <w:sz w:val="32"/>
          <w:highlight w:val="none"/>
          <w14:textFill>
            <w14:solidFill>
              <w14:schemeClr w14:val="tx1"/>
            </w14:solidFill>
          </w14:textFill>
        </w:rPr>
        <w:t>供 应 商</w:t>
      </w:r>
      <w:r>
        <w:rPr>
          <w:rFonts w:ascii="仿宋" w:hAnsi="仿宋" w:eastAsia="仿宋"/>
          <w:b/>
          <w:color w:val="000000" w:themeColor="text1"/>
          <w:sz w:val="32"/>
          <w:highlight w:val="none"/>
          <w14:textFill>
            <w14:solidFill>
              <w14:schemeClr w14:val="tx1"/>
            </w14:solidFill>
          </w14:textFill>
        </w:rPr>
        <w:t>名称：</w:t>
      </w:r>
    </w:p>
    <w:p w14:paraId="2E6A0DDB">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left"/>
        <w:textAlignment w:val="auto"/>
        <w:outlineLvl w:val="9"/>
        <w:rPr>
          <w:rFonts w:hint="eastAsia" w:ascii="仿宋" w:hAnsi="仿宋" w:eastAsia="仿宋"/>
          <w:b/>
          <w:color w:val="000000" w:themeColor="text1"/>
          <w:sz w:val="32"/>
          <w:highlight w:val="none"/>
          <w:u w:val="single"/>
          <w:lang w:eastAsia="zh-CN"/>
          <w14:textFill>
            <w14:solidFill>
              <w14:schemeClr w14:val="tx1"/>
            </w14:solidFill>
          </w14:textFill>
        </w:rPr>
      </w:pPr>
      <w:r>
        <w:rPr>
          <w:rFonts w:hint="eastAsia" w:ascii="仿宋" w:hAnsi="仿宋" w:eastAsia="仿宋"/>
          <w:b/>
          <w:color w:val="000000" w:themeColor="text1"/>
          <w:sz w:val="32"/>
          <w:highlight w:val="none"/>
          <w14:textFill>
            <w14:solidFill>
              <w14:schemeClr w14:val="tx1"/>
            </w14:solidFill>
          </w14:textFill>
        </w:rPr>
        <w:t>项</w:t>
      </w:r>
      <w:r>
        <w:rPr>
          <w:rFonts w:hint="eastAsia" w:ascii="仿宋" w:hAnsi="仿宋" w:eastAsia="仿宋"/>
          <w:b/>
          <w:color w:val="000000" w:themeColor="text1"/>
          <w:sz w:val="32"/>
          <w:highlight w:val="none"/>
          <w:lang w:val="en-US" w:eastAsia="zh-CN"/>
          <w14:textFill>
            <w14:solidFill>
              <w14:schemeClr w14:val="tx1"/>
            </w14:solidFill>
          </w14:textFill>
        </w:rPr>
        <w:t xml:space="preserve">  </w:t>
      </w:r>
      <w:r>
        <w:rPr>
          <w:rFonts w:hint="eastAsia" w:ascii="仿宋" w:hAnsi="仿宋" w:eastAsia="仿宋"/>
          <w:b/>
          <w:color w:val="000000" w:themeColor="text1"/>
          <w:sz w:val="32"/>
          <w:highlight w:val="none"/>
          <w14:textFill>
            <w14:solidFill>
              <w14:schemeClr w14:val="tx1"/>
            </w14:solidFill>
          </w14:textFill>
        </w:rPr>
        <w:t>目</w:t>
      </w:r>
      <w:r>
        <w:rPr>
          <w:rFonts w:hint="eastAsia" w:ascii="仿宋" w:hAnsi="仿宋" w:eastAsia="仿宋"/>
          <w:b/>
          <w:color w:val="000000" w:themeColor="text1"/>
          <w:sz w:val="32"/>
          <w:highlight w:val="none"/>
          <w:lang w:val="en-US" w:eastAsia="zh-CN"/>
          <w14:textFill>
            <w14:solidFill>
              <w14:schemeClr w14:val="tx1"/>
            </w14:solidFill>
          </w14:textFill>
        </w:rPr>
        <w:t xml:space="preserve"> </w:t>
      </w:r>
      <w:r>
        <w:rPr>
          <w:rFonts w:ascii="仿宋" w:hAnsi="仿宋" w:eastAsia="仿宋"/>
          <w:b/>
          <w:color w:val="000000" w:themeColor="text1"/>
          <w:sz w:val="32"/>
          <w:highlight w:val="none"/>
          <w14:textFill>
            <w14:solidFill>
              <w14:schemeClr w14:val="tx1"/>
            </w14:solidFill>
          </w14:textFill>
        </w:rPr>
        <w:t>编</w:t>
      </w:r>
      <w:r>
        <w:rPr>
          <w:rFonts w:hint="eastAsia" w:ascii="仿宋" w:hAnsi="仿宋" w:eastAsia="仿宋"/>
          <w:b/>
          <w:color w:val="000000" w:themeColor="text1"/>
          <w:sz w:val="32"/>
          <w:highlight w:val="none"/>
          <w:lang w:val="en-US" w:eastAsia="zh-CN"/>
          <w14:textFill>
            <w14:solidFill>
              <w14:schemeClr w14:val="tx1"/>
            </w14:solidFill>
          </w14:textFill>
        </w:rPr>
        <w:t xml:space="preserve"> </w:t>
      </w:r>
      <w:r>
        <w:rPr>
          <w:rFonts w:ascii="仿宋" w:hAnsi="仿宋" w:eastAsia="仿宋"/>
          <w:b/>
          <w:color w:val="000000" w:themeColor="text1"/>
          <w:sz w:val="32"/>
          <w:highlight w:val="none"/>
          <w14:textFill>
            <w14:solidFill>
              <w14:schemeClr w14:val="tx1"/>
            </w14:solidFill>
          </w14:textFill>
        </w:rPr>
        <w:t>号：</w:t>
      </w:r>
      <w:r>
        <w:rPr>
          <w:rFonts w:hint="eastAsia" w:ascii="仿宋" w:hAnsi="仿宋" w:eastAsia="仿宋"/>
          <w:b/>
          <w:color w:val="000000" w:themeColor="text1"/>
          <w:sz w:val="32"/>
          <w:highlight w:val="none"/>
          <w:lang w:eastAsia="zh-CN"/>
          <w14:textFill>
            <w14:solidFill>
              <w14:schemeClr w14:val="tx1"/>
            </w14:solidFill>
          </w14:textFill>
        </w:rPr>
        <w:t>HT-【采】20250423</w:t>
      </w:r>
    </w:p>
    <w:p w14:paraId="18E5FA92">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left"/>
        <w:textAlignment w:val="auto"/>
        <w:outlineLvl w:val="9"/>
        <w:rPr>
          <w:rFonts w:hint="eastAsia" w:ascii="仿宋" w:hAnsi="仿宋" w:eastAsia="仿宋"/>
          <w:b/>
          <w:color w:val="000000" w:themeColor="text1"/>
          <w:sz w:val="32"/>
          <w:highlight w:val="none"/>
          <w:u w:val="single"/>
          <w:lang w:eastAsia="zh-CN"/>
          <w14:textFill>
            <w14:solidFill>
              <w14:schemeClr w14:val="tx1"/>
            </w14:solidFill>
          </w14:textFill>
        </w:rPr>
      </w:pPr>
      <w:r>
        <w:rPr>
          <w:rFonts w:hint="eastAsia" w:ascii="仿宋" w:hAnsi="仿宋" w:eastAsia="仿宋"/>
          <w:b/>
          <w:color w:val="000000" w:themeColor="text1"/>
          <w:sz w:val="32"/>
          <w:highlight w:val="none"/>
          <w:lang w:val="en-US" w:eastAsia="zh-CN"/>
          <w14:textFill>
            <w14:solidFill>
              <w14:schemeClr w14:val="tx1"/>
            </w14:solidFill>
          </w14:textFill>
        </w:rPr>
        <w:t>采  购 包 号</w:t>
      </w:r>
      <w:r>
        <w:rPr>
          <w:rFonts w:hint="eastAsia" w:ascii="仿宋" w:hAnsi="仿宋" w:eastAsia="仿宋"/>
          <w:b/>
          <w:color w:val="000000" w:themeColor="text1"/>
          <w:sz w:val="32"/>
          <w:highlight w:val="none"/>
          <w14:textFill>
            <w14:solidFill>
              <w14:schemeClr w14:val="tx1"/>
            </w14:solidFill>
          </w14:textFill>
        </w:rPr>
        <w:t>：</w:t>
      </w:r>
      <w:r>
        <w:rPr>
          <w:rFonts w:hint="eastAsia" w:ascii="仿宋" w:hAnsi="仿宋" w:eastAsia="仿宋"/>
          <w:b/>
          <w:color w:val="000000" w:themeColor="text1"/>
          <w:sz w:val="32"/>
          <w:highlight w:val="none"/>
          <w:lang w:eastAsia="zh-CN"/>
          <w14:textFill>
            <w14:solidFill>
              <w14:schemeClr w14:val="tx1"/>
            </w14:solidFill>
          </w14:textFill>
        </w:rPr>
        <w:t>（若有）</w:t>
      </w:r>
    </w:p>
    <w:p w14:paraId="53D30695">
      <w:pPr>
        <w:keepNext w:val="0"/>
        <w:keepLines w:val="0"/>
        <w:pageBreakBefore w:val="0"/>
        <w:widowControl w:val="0"/>
        <w:kinsoku/>
        <w:wordWrap/>
        <w:overflowPunct/>
        <w:topLinePunct w:val="0"/>
        <w:autoSpaceDE/>
        <w:autoSpaceDN/>
        <w:bidi w:val="0"/>
        <w:adjustRightInd/>
        <w:snapToGrid/>
        <w:jc w:val="center"/>
        <w:textAlignment w:val="auto"/>
        <w:outlineLvl w:val="9"/>
        <w:rPr>
          <w:rFonts w:ascii="仿宋" w:hAnsi="仿宋" w:eastAsia="仿宋"/>
          <w:b/>
          <w:color w:val="000000" w:themeColor="text1"/>
          <w:sz w:val="36"/>
          <w:highlight w:val="none"/>
          <w14:textFill>
            <w14:solidFill>
              <w14:schemeClr w14:val="tx1"/>
            </w14:solidFill>
          </w14:textFill>
        </w:rPr>
      </w:pPr>
    </w:p>
    <w:p w14:paraId="449E286F">
      <w:pPr>
        <w:keepNext w:val="0"/>
        <w:keepLines w:val="0"/>
        <w:pageBreakBefore w:val="0"/>
        <w:widowControl w:val="0"/>
        <w:kinsoku/>
        <w:wordWrap/>
        <w:overflowPunct/>
        <w:topLinePunct w:val="0"/>
        <w:autoSpaceDE/>
        <w:autoSpaceDN/>
        <w:bidi w:val="0"/>
        <w:adjustRightInd/>
        <w:snapToGrid/>
        <w:spacing w:line="440" w:lineRule="exact"/>
        <w:jc w:val="both"/>
        <w:textAlignment w:val="auto"/>
        <w:outlineLvl w:val="9"/>
        <w:rPr>
          <w:rFonts w:ascii="仿宋" w:hAnsi="仿宋" w:eastAsia="仿宋"/>
          <w:b/>
          <w:color w:val="000000" w:themeColor="text1"/>
          <w:sz w:val="36"/>
          <w:highlight w:val="none"/>
          <w14:textFill>
            <w14:solidFill>
              <w14:schemeClr w14:val="tx1"/>
            </w14:solidFill>
          </w14:textFill>
        </w:rPr>
      </w:pPr>
    </w:p>
    <w:p w14:paraId="06423982">
      <w:pPr>
        <w:keepNext w:val="0"/>
        <w:keepLines w:val="0"/>
        <w:pageBreakBefore w:val="0"/>
        <w:widowControl w:val="0"/>
        <w:kinsoku/>
        <w:wordWrap/>
        <w:overflowPunct/>
        <w:topLinePunct w:val="0"/>
        <w:autoSpaceDE/>
        <w:autoSpaceDN/>
        <w:bidi w:val="0"/>
        <w:adjustRightInd/>
        <w:snapToGrid/>
        <w:jc w:val="center"/>
        <w:textAlignment w:val="auto"/>
        <w:outlineLvl w:val="9"/>
        <w:rPr>
          <w:rFonts w:ascii="仿宋" w:hAnsi="仿宋" w:eastAsia="仿宋" w:cs="Arial"/>
          <w:b/>
          <w:bCs/>
          <w:color w:val="000000" w:themeColor="text1"/>
          <w:sz w:val="32"/>
          <w:szCs w:val="32"/>
          <w:highlight w:val="none"/>
          <w14:textFill>
            <w14:solidFill>
              <w14:schemeClr w14:val="tx1"/>
            </w14:solidFill>
          </w14:textFill>
        </w:rPr>
      </w:pPr>
      <w:r>
        <w:rPr>
          <w:rFonts w:ascii="仿宋" w:hAnsi="仿宋" w:eastAsia="仿宋"/>
          <w:b/>
          <w:color w:val="000000" w:themeColor="text1"/>
          <w:sz w:val="32"/>
          <w:highlight w:val="none"/>
          <w14:textFill>
            <w14:solidFill>
              <w14:schemeClr w14:val="tx1"/>
            </w14:solidFill>
          </w14:textFill>
        </w:rPr>
        <w:t>日期：</w:t>
      </w:r>
      <w:r>
        <w:rPr>
          <w:rFonts w:hint="eastAsia" w:ascii="仿宋" w:hAnsi="仿宋" w:eastAsia="仿宋"/>
          <w:b/>
          <w:color w:val="000000" w:themeColor="text1"/>
          <w:sz w:val="32"/>
          <w:highlight w:val="none"/>
          <w14:textFill>
            <w14:solidFill>
              <w14:schemeClr w14:val="tx1"/>
            </w14:solidFill>
          </w14:textFill>
        </w:rPr>
        <w:t>XX年XX</w:t>
      </w:r>
      <w:r>
        <w:rPr>
          <w:rFonts w:ascii="仿宋" w:hAnsi="仿宋" w:eastAsia="仿宋"/>
          <w:b/>
          <w:color w:val="000000" w:themeColor="text1"/>
          <w:sz w:val="32"/>
          <w:highlight w:val="none"/>
          <w14:textFill>
            <w14:solidFill>
              <w14:schemeClr w14:val="tx1"/>
            </w14:solidFill>
          </w14:textFill>
        </w:rPr>
        <w:t>月</w:t>
      </w:r>
      <w:r>
        <w:rPr>
          <w:rFonts w:hint="eastAsia" w:ascii="仿宋" w:hAnsi="仿宋" w:eastAsia="仿宋"/>
          <w:b/>
          <w:color w:val="000000" w:themeColor="text1"/>
          <w:sz w:val="32"/>
          <w:highlight w:val="none"/>
          <w14:textFill>
            <w14:solidFill>
              <w14:schemeClr w14:val="tx1"/>
            </w14:solidFill>
          </w14:textFill>
        </w:rPr>
        <w:t>XX</w:t>
      </w:r>
      <w:r>
        <w:rPr>
          <w:rFonts w:ascii="仿宋" w:hAnsi="仿宋" w:eastAsia="仿宋"/>
          <w:b/>
          <w:color w:val="000000" w:themeColor="text1"/>
          <w:sz w:val="32"/>
          <w:highlight w:val="none"/>
          <w14:textFill>
            <w14:solidFill>
              <w14:schemeClr w14:val="tx1"/>
            </w14:solidFill>
          </w14:textFill>
        </w:rPr>
        <w:t>日</w:t>
      </w:r>
    </w:p>
    <w:p w14:paraId="37DF043B">
      <w:pPr>
        <w:rPr>
          <w:rFonts w:hint="eastAsia" w:ascii="仿宋" w:hAnsi="仿宋" w:eastAsia="仿宋"/>
          <w:b/>
          <w:color w:val="000000" w:themeColor="text1"/>
          <w:sz w:val="32"/>
          <w:szCs w:val="32"/>
          <w:highlight w:val="none"/>
          <w14:textFill>
            <w14:solidFill>
              <w14:schemeClr w14:val="tx1"/>
            </w14:solidFill>
          </w14:textFill>
        </w:rPr>
      </w:pPr>
      <w:r>
        <w:rPr>
          <w:rFonts w:hint="eastAsia" w:ascii="仿宋" w:hAnsi="仿宋" w:eastAsia="仿宋"/>
          <w:b/>
          <w:color w:val="000000" w:themeColor="text1"/>
          <w:sz w:val="32"/>
          <w:szCs w:val="32"/>
          <w:highlight w:val="none"/>
          <w14:textFill>
            <w14:solidFill>
              <w14:schemeClr w14:val="tx1"/>
            </w14:solidFill>
          </w14:textFill>
        </w:rPr>
        <w:br w:type="page"/>
      </w:r>
    </w:p>
    <w:p w14:paraId="2D7FD38E">
      <w:pPr>
        <w:keepNext w:val="0"/>
        <w:keepLines w:val="0"/>
        <w:pageBreakBefore w:val="0"/>
        <w:kinsoku/>
        <w:wordWrap/>
        <w:overflowPunct/>
        <w:topLinePunct w:val="0"/>
        <w:autoSpaceDE/>
        <w:autoSpaceDN/>
        <w:bidi w:val="0"/>
        <w:snapToGrid/>
        <w:spacing w:line="360" w:lineRule="auto"/>
        <w:textAlignment w:val="auto"/>
        <w:outlineLvl w:val="9"/>
        <w:rPr>
          <w:rFonts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b/>
          <w:color w:val="000000" w:themeColor="text1"/>
          <w:sz w:val="32"/>
          <w:szCs w:val="32"/>
          <w:highlight w:val="none"/>
          <w14:textFill>
            <w14:solidFill>
              <w14:schemeClr w14:val="tx1"/>
            </w14:solidFill>
          </w14:textFill>
        </w:rPr>
        <w:t>格式1-2</w:t>
      </w:r>
      <w:r>
        <w:rPr>
          <w:rFonts w:hint="eastAsia" w:ascii="仿宋" w:hAnsi="仿宋" w:eastAsia="仿宋"/>
          <w:b/>
          <w:color w:val="000000" w:themeColor="text1"/>
          <w:sz w:val="32"/>
          <w:szCs w:val="32"/>
          <w:highlight w:val="none"/>
          <w:lang w:eastAsia="zh-CN"/>
          <w14:textFill>
            <w14:solidFill>
              <w14:schemeClr w14:val="tx1"/>
            </w14:solidFill>
          </w14:textFill>
        </w:rPr>
        <w:t>一、</w:t>
      </w:r>
      <w:r>
        <w:rPr>
          <w:rFonts w:hint="eastAsia" w:ascii="仿宋" w:hAnsi="仿宋" w:eastAsia="仿宋" w:cs="仿宋"/>
          <w:b/>
          <w:bCs/>
          <w:color w:val="000000" w:themeColor="text1"/>
          <w:spacing w:val="24"/>
          <w:sz w:val="28"/>
          <w:szCs w:val="28"/>
          <w:highlight w:val="none"/>
          <w:lang w:eastAsia="zh-CN"/>
          <w14:textFill>
            <w14:solidFill>
              <w14:schemeClr w14:val="tx1"/>
            </w14:solidFill>
          </w14:textFill>
        </w:rPr>
        <w:t>供应商</w:t>
      </w:r>
      <w:r>
        <w:rPr>
          <w:rFonts w:ascii="仿宋" w:hAnsi="仿宋" w:eastAsia="仿宋" w:cs="仿宋"/>
          <w:b/>
          <w:bCs/>
          <w:color w:val="000000" w:themeColor="text1"/>
          <w:spacing w:val="17"/>
          <w:sz w:val="28"/>
          <w:szCs w:val="28"/>
          <w:highlight w:val="none"/>
          <w14:textFill>
            <w14:solidFill>
              <w14:schemeClr w14:val="tx1"/>
            </w14:solidFill>
          </w14:textFill>
        </w:rPr>
        <w:t>根据自身情况在</w:t>
      </w:r>
      <w:r>
        <w:rPr>
          <w:rFonts w:hint="eastAsia" w:ascii="仿宋" w:hAnsi="仿宋" w:eastAsia="仿宋" w:cs="仿宋"/>
          <w:b/>
          <w:bCs/>
          <w:color w:val="000000" w:themeColor="text1"/>
          <w:spacing w:val="17"/>
          <w:sz w:val="28"/>
          <w:szCs w:val="28"/>
          <w:highlight w:val="none"/>
          <w:lang w:eastAsia="zh-CN"/>
          <w14:textFill>
            <w14:solidFill>
              <w14:schemeClr w14:val="tx1"/>
            </w14:solidFill>
          </w14:textFill>
        </w:rPr>
        <w:t>响应</w:t>
      </w:r>
      <w:r>
        <w:rPr>
          <w:rFonts w:ascii="仿宋" w:hAnsi="仿宋" w:eastAsia="仿宋" w:cs="仿宋"/>
          <w:b/>
          <w:bCs/>
          <w:color w:val="000000" w:themeColor="text1"/>
          <w:spacing w:val="17"/>
          <w:sz w:val="28"/>
          <w:szCs w:val="28"/>
          <w:highlight w:val="none"/>
          <w14:textFill>
            <w14:solidFill>
              <w14:schemeClr w14:val="tx1"/>
            </w14:solidFill>
          </w14:textFill>
        </w:rPr>
        <w:t>文件中提供</w:t>
      </w:r>
      <w:r>
        <w:rPr>
          <w:rFonts w:hint="eastAsia" w:ascii="仿宋" w:hAnsi="仿宋" w:eastAsia="仿宋" w:cs="仿宋"/>
          <w:b/>
          <w:bCs/>
          <w:color w:val="000000" w:themeColor="text1"/>
          <w:spacing w:val="17"/>
          <w:sz w:val="28"/>
          <w:szCs w:val="28"/>
          <w:highlight w:val="none"/>
          <w:lang w:eastAsia="zh-CN"/>
          <w14:textFill>
            <w14:solidFill>
              <w14:schemeClr w14:val="tx1"/>
            </w14:solidFill>
          </w14:textFill>
        </w:rPr>
        <w:t>（一）或（二）</w:t>
      </w:r>
    </w:p>
    <w:p w14:paraId="70FB05B7">
      <w:pPr>
        <w:pStyle w:val="55"/>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仿宋" w:hAnsi="仿宋" w:eastAsia="仿宋" w:cstheme="minorBidi"/>
          <w:b/>
          <w:color w:val="000000" w:themeColor="text1"/>
          <w:kern w:val="2"/>
          <w:sz w:val="32"/>
          <w:szCs w:val="32"/>
          <w:highlight w:val="none"/>
          <w:lang w:val="en-US" w:eastAsia="zh-CN" w:bidi="ar-SA"/>
          <w14:textFill>
            <w14:solidFill>
              <w14:schemeClr w14:val="tx1"/>
            </w14:solidFill>
          </w14:textFill>
        </w:rPr>
      </w:pPr>
      <w:r>
        <w:rPr>
          <w:rFonts w:hint="eastAsia" w:ascii="仿宋" w:hAnsi="仿宋" w:eastAsia="仿宋" w:cstheme="minorBidi"/>
          <w:b/>
          <w:color w:val="000000" w:themeColor="text1"/>
          <w:kern w:val="2"/>
          <w:sz w:val="32"/>
          <w:szCs w:val="32"/>
          <w:highlight w:val="none"/>
          <w:lang w:val="en-US" w:eastAsia="zh-CN" w:bidi="ar-SA"/>
          <w14:textFill>
            <w14:solidFill>
              <w14:schemeClr w14:val="tx1"/>
            </w14:solidFill>
          </w14:textFill>
        </w:rPr>
        <w:t>（一）授权委托书</w:t>
      </w:r>
    </w:p>
    <w:p w14:paraId="60648419">
      <w:pPr>
        <w:pStyle w:val="55"/>
        <w:pageBreakBefore w:val="0"/>
        <w:kinsoku/>
        <w:wordWrap/>
        <w:overflowPunct/>
        <w:topLinePunct w:val="0"/>
        <w:bidi w:val="0"/>
        <w:spacing w:line="360" w:lineRule="auto"/>
        <w:jc w:val="center"/>
        <w:rPr>
          <w:rFonts w:hint="eastAsia" w:ascii="仿宋" w:hAnsi="仿宋" w:eastAsia="仿宋" w:cstheme="minorBidi"/>
          <w:color w:val="000000" w:themeColor="text1"/>
          <w:kern w:val="2"/>
          <w:sz w:val="24"/>
          <w:szCs w:val="22"/>
          <w:highlight w:val="none"/>
          <w:lang w:val="en-US" w:eastAsia="zh-CN" w:bidi="ar-SA"/>
          <w14:textFill>
            <w14:solidFill>
              <w14:schemeClr w14:val="tx1"/>
            </w14:solidFill>
          </w14:textFill>
        </w:rPr>
      </w:pPr>
      <w:r>
        <w:rPr>
          <w:rFonts w:hint="eastAsia" w:ascii="仿宋" w:hAnsi="仿宋" w:eastAsia="仿宋" w:cstheme="minorBidi"/>
          <w:color w:val="000000" w:themeColor="text1"/>
          <w:kern w:val="2"/>
          <w:sz w:val="24"/>
          <w:szCs w:val="22"/>
          <w:highlight w:val="none"/>
          <w:lang w:val="en-US" w:eastAsia="zh-CN" w:bidi="ar-SA"/>
          <w14:textFill>
            <w14:solidFill>
              <w14:schemeClr w14:val="tx1"/>
            </w14:solidFill>
          </w14:textFill>
        </w:rPr>
        <w:t>（若供应商代表为“授权代表”时，提供此委托书）</w:t>
      </w:r>
    </w:p>
    <w:p w14:paraId="2E016E5C">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olor w:val="000000" w:themeColor="text1"/>
          <w:sz w:val="24"/>
          <w:highlight w:val="none"/>
          <w:lang w:eastAsia="zh-CN"/>
          <w14:textFill>
            <w14:solidFill>
              <w14:schemeClr w14:val="tx1"/>
            </w14:solidFill>
          </w14:textFill>
        </w:rPr>
      </w:pPr>
      <w:r>
        <w:rPr>
          <w:rFonts w:hint="eastAsia" w:ascii="仿宋" w:hAnsi="仿宋" w:eastAsia="仿宋"/>
          <w:color w:val="000000" w:themeColor="text1"/>
          <w:sz w:val="24"/>
          <w:highlight w:val="none"/>
          <w:lang w:eastAsia="zh-CN"/>
          <w14:textFill>
            <w14:solidFill>
              <w14:schemeClr w14:val="tx1"/>
            </w14:solidFill>
          </w14:textFill>
        </w:rPr>
        <w:t>恒泰工程咨询集团有限公司</w:t>
      </w:r>
      <w:r>
        <w:rPr>
          <w:rFonts w:hint="eastAsia" w:ascii="仿宋" w:hAnsi="仿宋" w:eastAsia="仿宋"/>
          <w:color w:val="000000" w:themeColor="text1"/>
          <w:sz w:val="24"/>
          <w:highlight w:val="none"/>
          <w14:textFill>
            <w14:solidFill>
              <w14:schemeClr w14:val="tx1"/>
            </w14:solidFill>
          </w14:textFill>
        </w:rPr>
        <w:t>：</w:t>
      </w:r>
    </w:p>
    <w:p w14:paraId="22A3817B">
      <w:pPr>
        <w:pStyle w:val="9"/>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olor w:val="000000" w:themeColor="text1"/>
          <w:sz w:val="24"/>
          <w:highlight w:val="none"/>
          <w:lang w:eastAsia="zh-CN"/>
          <w14:textFill>
            <w14:solidFill>
              <w14:schemeClr w14:val="tx1"/>
            </w14:solidFill>
          </w14:textFill>
        </w:rPr>
      </w:pPr>
      <w:r>
        <w:rPr>
          <w:rFonts w:hint="eastAsia" w:ascii="仿宋" w:hAnsi="仿宋" w:eastAsia="仿宋"/>
          <w:color w:val="000000" w:themeColor="text1"/>
          <w:sz w:val="24"/>
          <w:highlight w:val="none"/>
          <w:lang w:eastAsia="zh-CN"/>
          <w14:textFill>
            <w14:solidFill>
              <w14:schemeClr w14:val="tx1"/>
            </w14:solidFill>
          </w14:textFill>
        </w:rPr>
        <w:t>本人</w:t>
      </w:r>
      <w:r>
        <w:rPr>
          <w:rFonts w:hint="eastAsia" w:ascii="仿宋" w:hAnsi="仿宋" w:eastAsia="仿宋"/>
          <w:color w:val="000000" w:themeColor="text1"/>
          <w:sz w:val="24"/>
          <w:highlight w:val="none"/>
          <w:u w:val="single"/>
          <w:lang w:val="en-US" w:eastAsia="zh-CN"/>
          <w14:textFill>
            <w14:solidFill>
              <w14:schemeClr w14:val="tx1"/>
            </w14:solidFill>
          </w14:textFill>
        </w:rPr>
        <w:t xml:space="preserve">       </w:t>
      </w:r>
      <w:r>
        <w:rPr>
          <w:rFonts w:hint="eastAsia" w:ascii="仿宋" w:hAnsi="仿宋" w:eastAsia="仿宋"/>
          <w:color w:val="000000" w:themeColor="text1"/>
          <w:sz w:val="24"/>
          <w:highlight w:val="none"/>
          <w:lang w:eastAsia="zh-CN"/>
          <w14:textFill>
            <w14:solidFill>
              <w14:schemeClr w14:val="tx1"/>
            </w14:solidFill>
          </w14:textFill>
        </w:rPr>
        <w:t>（姓名）系</w:t>
      </w:r>
      <w:r>
        <w:rPr>
          <w:rFonts w:hint="eastAsia" w:ascii="仿宋" w:hAnsi="仿宋" w:eastAsia="仿宋"/>
          <w:color w:val="000000" w:themeColor="text1"/>
          <w:sz w:val="24"/>
          <w:highlight w:val="none"/>
          <w:u w:val="single"/>
          <w:lang w:val="en-US" w:eastAsia="zh-CN"/>
          <w14:textFill>
            <w14:solidFill>
              <w14:schemeClr w14:val="tx1"/>
            </w14:solidFill>
          </w14:textFill>
        </w:rPr>
        <w:t xml:space="preserve">       </w:t>
      </w:r>
      <w:r>
        <w:rPr>
          <w:rFonts w:hint="eastAsia" w:ascii="仿宋" w:hAnsi="仿宋" w:eastAsia="仿宋"/>
          <w:color w:val="000000" w:themeColor="text1"/>
          <w:sz w:val="24"/>
          <w:highlight w:val="none"/>
          <w:lang w:eastAsia="zh-CN"/>
          <w14:textFill>
            <w14:solidFill>
              <w14:schemeClr w14:val="tx1"/>
            </w14:solidFill>
          </w14:textFill>
        </w:rPr>
        <w:t>（供应商名称）的法定代表人（单位负责人），现委托</w:t>
      </w:r>
      <w:r>
        <w:rPr>
          <w:rFonts w:hint="eastAsia" w:ascii="仿宋" w:hAnsi="仿宋" w:eastAsia="仿宋"/>
          <w:color w:val="000000" w:themeColor="text1"/>
          <w:sz w:val="24"/>
          <w:highlight w:val="none"/>
          <w:u w:val="single"/>
          <w:lang w:val="en-US" w:eastAsia="zh-CN"/>
          <w14:textFill>
            <w14:solidFill>
              <w14:schemeClr w14:val="tx1"/>
            </w14:solidFill>
          </w14:textFill>
        </w:rPr>
        <w:t xml:space="preserve">       </w:t>
      </w:r>
      <w:r>
        <w:rPr>
          <w:rFonts w:hint="eastAsia" w:ascii="仿宋" w:hAnsi="仿宋" w:eastAsia="仿宋"/>
          <w:color w:val="000000" w:themeColor="text1"/>
          <w:sz w:val="24"/>
          <w:highlight w:val="none"/>
          <w:lang w:eastAsia="zh-CN"/>
          <w14:textFill>
            <w14:solidFill>
              <w14:schemeClr w14:val="tx1"/>
            </w14:solidFill>
          </w14:textFill>
        </w:rPr>
        <w:t>（姓名）为我方代理人。代理人在本次采购中所签署的一切文件和处理的一切有关事宜，我公司（单位）均予承认，所产生的法律后果均由我公司（单位）承担。</w:t>
      </w:r>
    </w:p>
    <w:p w14:paraId="246AE343">
      <w:pPr>
        <w:pStyle w:val="9"/>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olor w:val="000000" w:themeColor="text1"/>
          <w:sz w:val="24"/>
          <w:highlight w:val="none"/>
          <w:lang w:eastAsia="zh-CN"/>
          <w14:textFill>
            <w14:solidFill>
              <w14:schemeClr w14:val="tx1"/>
            </w14:solidFill>
          </w14:textFill>
        </w:rPr>
      </w:pPr>
      <w:r>
        <w:rPr>
          <w:rFonts w:hint="eastAsia" w:ascii="仿宋" w:hAnsi="仿宋" w:eastAsia="仿宋"/>
          <w:color w:val="000000" w:themeColor="text1"/>
          <w:sz w:val="24"/>
          <w:highlight w:val="none"/>
          <w:lang w:eastAsia="zh-CN"/>
          <w14:textFill>
            <w14:solidFill>
              <w14:schemeClr w14:val="tx1"/>
            </w14:solidFill>
          </w14:textFill>
        </w:rPr>
        <w:t>委托期限：自本授权委托书签署之日起至响应文件有效期届满之日止。代理人无转委托权。</w:t>
      </w:r>
    </w:p>
    <w:p w14:paraId="2D4D5DA5">
      <w:pPr>
        <w:pStyle w:val="9"/>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olor w:val="000000" w:themeColor="text1"/>
          <w:sz w:val="24"/>
          <w:highlight w:val="none"/>
          <w:lang w:eastAsia="zh-CN"/>
          <w14:textFill>
            <w14:solidFill>
              <w14:schemeClr w14:val="tx1"/>
            </w14:solidFill>
          </w14:textFill>
        </w:rPr>
      </w:pPr>
      <w:r>
        <w:rPr>
          <w:rFonts w:hint="eastAsia" w:ascii="仿宋" w:hAnsi="仿宋" w:eastAsia="仿宋"/>
          <w:color w:val="000000" w:themeColor="text1"/>
          <w:sz w:val="24"/>
          <w:highlight w:val="none"/>
          <w:lang w:eastAsia="zh-CN"/>
          <w14:textFill>
            <w14:solidFill>
              <w14:schemeClr w14:val="tx1"/>
            </w14:solidFill>
          </w14:textFill>
        </w:rPr>
        <w:t>供应商名称：XXXX（盖单位公章）</w:t>
      </w:r>
    </w:p>
    <w:p w14:paraId="68B2E18B">
      <w:pPr>
        <w:pStyle w:val="9"/>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olor w:val="000000" w:themeColor="text1"/>
          <w:sz w:val="24"/>
          <w:highlight w:val="none"/>
          <w:lang w:eastAsia="zh-CN"/>
          <w14:textFill>
            <w14:solidFill>
              <w14:schemeClr w14:val="tx1"/>
            </w14:solidFill>
          </w14:textFill>
        </w:rPr>
      </w:pPr>
      <w:r>
        <w:rPr>
          <w:rFonts w:hint="eastAsia" w:ascii="仿宋" w:hAnsi="仿宋" w:eastAsia="仿宋"/>
          <w:color w:val="000000" w:themeColor="text1"/>
          <w:sz w:val="24"/>
          <w:highlight w:val="none"/>
          <w:lang w:eastAsia="zh-CN"/>
          <w14:textFill>
            <w14:solidFill>
              <w14:schemeClr w14:val="tx1"/>
            </w14:solidFill>
          </w14:textFill>
        </w:rPr>
        <w:t>法定代表人（单位负责人）（签字或加盖个人名章）：XXXX。</w:t>
      </w:r>
    </w:p>
    <w:p w14:paraId="5F911974">
      <w:pPr>
        <w:pStyle w:val="9"/>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olor w:val="000000" w:themeColor="text1"/>
          <w:sz w:val="24"/>
          <w:highlight w:val="none"/>
          <w:lang w:eastAsia="zh-CN"/>
          <w14:textFill>
            <w14:solidFill>
              <w14:schemeClr w14:val="tx1"/>
            </w14:solidFill>
          </w14:textFill>
        </w:rPr>
      </w:pPr>
      <w:r>
        <w:rPr>
          <w:rFonts w:hint="eastAsia" w:ascii="仿宋" w:hAnsi="仿宋" w:eastAsia="仿宋"/>
          <w:color w:val="000000" w:themeColor="text1"/>
          <w:sz w:val="24"/>
          <w:highlight w:val="none"/>
          <w:lang w:eastAsia="zh-CN"/>
          <w14:textFill>
            <w14:solidFill>
              <w14:schemeClr w14:val="tx1"/>
            </w14:solidFill>
          </w14:textFill>
        </w:rPr>
        <w:t>授权代表（代理人）签字：XXXX。</w:t>
      </w:r>
    </w:p>
    <w:p w14:paraId="31B0E7D7">
      <w:pPr>
        <w:pStyle w:val="9"/>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olor w:val="000000" w:themeColor="text1"/>
          <w:sz w:val="24"/>
          <w:highlight w:val="none"/>
          <w:lang w:eastAsia="zh-CN"/>
          <w14:textFill>
            <w14:solidFill>
              <w14:schemeClr w14:val="tx1"/>
            </w14:solidFill>
          </w14:textFill>
        </w:rPr>
      </w:pPr>
      <w:r>
        <w:rPr>
          <w:rFonts w:hint="eastAsia" w:ascii="仿宋" w:hAnsi="仿宋" w:eastAsia="仿宋"/>
          <w:color w:val="000000" w:themeColor="text1"/>
          <w:sz w:val="24"/>
          <w:highlight w:val="none"/>
          <w:lang w:eastAsia="zh-CN"/>
          <w14:textFill>
            <w14:solidFill>
              <w14:schemeClr w14:val="tx1"/>
            </w14:solidFill>
          </w14:textFill>
        </w:rPr>
        <w:t>日    期：XXXX。</w:t>
      </w:r>
    </w:p>
    <w:p w14:paraId="6FCA03D5">
      <w:pPr>
        <w:pStyle w:val="9"/>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olor w:val="000000" w:themeColor="text1"/>
          <w:sz w:val="24"/>
          <w:highlight w:val="none"/>
          <w:lang w:val="en-US" w:eastAsia="zh-CN"/>
          <w14:textFill>
            <w14:solidFill>
              <w14:schemeClr w14:val="tx1"/>
            </w14:solidFill>
          </w14:textFill>
        </w:rPr>
      </w:pPr>
      <w:r>
        <w:rPr>
          <w:rFonts w:hint="eastAsia" w:ascii="仿宋" w:hAnsi="仿宋" w:eastAsia="仿宋"/>
          <w:color w:val="000000" w:themeColor="text1"/>
          <w:sz w:val="24"/>
          <w:highlight w:val="none"/>
          <w:lang w:val="en-US" w:eastAsia="zh-CN"/>
          <w14:textFill>
            <w14:solidFill>
              <w14:schemeClr w14:val="tx1"/>
            </w14:solidFill>
          </w14:textFill>
        </w:rPr>
        <w:t>法定代表人（单位负责人）有效期内的居民身份证正反面</w:t>
      </w:r>
    </w:p>
    <w:tbl>
      <w:tblPr>
        <w:tblStyle w:val="24"/>
        <w:tblW w:w="58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964"/>
        <w:gridCol w:w="2875"/>
      </w:tblGrid>
      <w:tr w14:paraId="72692F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23" w:hRule="atLeast"/>
          <w:jc w:val="center"/>
        </w:trPr>
        <w:tc>
          <w:tcPr>
            <w:tcW w:w="2964" w:type="dxa"/>
            <w:noWrap w:val="0"/>
            <w:vAlign w:val="top"/>
          </w:tcPr>
          <w:p w14:paraId="23AEEF90">
            <w:pPr>
              <w:tabs>
                <w:tab w:val="left" w:pos="5580"/>
              </w:tabs>
              <w:spacing w:line="360" w:lineRule="auto"/>
              <w:jc w:val="left"/>
              <w:rPr>
                <w:rFonts w:ascii="宋体" w:hAnsi="宋体"/>
                <w:color w:val="000000" w:themeColor="text1"/>
                <w:sz w:val="24"/>
                <w:szCs w:val="20"/>
                <w:highlight w:val="none"/>
                <w14:textFill>
                  <w14:solidFill>
                    <w14:schemeClr w14:val="tx1"/>
                  </w14:solidFill>
                </w14:textFill>
              </w:rPr>
            </w:pPr>
          </w:p>
        </w:tc>
        <w:tc>
          <w:tcPr>
            <w:tcW w:w="2875" w:type="dxa"/>
            <w:noWrap w:val="0"/>
            <w:vAlign w:val="top"/>
          </w:tcPr>
          <w:p w14:paraId="0068B1F7">
            <w:pPr>
              <w:tabs>
                <w:tab w:val="left" w:pos="5580"/>
              </w:tabs>
              <w:spacing w:line="360" w:lineRule="auto"/>
              <w:jc w:val="left"/>
              <w:rPr>
                <w:rFonts w:ascii="宋体" w:hAnsi="宋体"/>
                <w:color w:val="000000" w:themeColor="text1"/>
                <w:sz w:val="24"/>
                <w:szCs w:val="20"/>
                <w:highlight w:val="none"/>
                <w14:textFill>
                  <w14:solidFill>
                    <w14:schemeClr w14:val="tx1"/>
                  </w14:solidFill>
                </w14:textFill>
              </w:rPr>
            </w:pPr>
          </w:p>
        </w:tc>
      </w:tr>
    </w:tbl>
    <w:p w14:paraId="2E49B0C9">
      <w:pPr>
        <w:pStyle w:val="9"/>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olor w:val="000000" w:themeColor="text1"/>
          <w:sz w:val="24"/>
          <w:highlight w:val="none"/>
          <w:lang w:val="en-US" w:eastAsia="zh-CN"/>
          <w14:textFill>
            <w14:solidFill>
              <w14:schemeClr w14:val="tx1"/>
            </w14:solidFill>
          </w14:textFill>
        </w:rPr>
      </w:pPr>
      <w:r>
        <w:rPr>
          <w:rFonts w:hint="eastAsia" w:ascii="仿宋" w:hAnsi="仿宋" w:eastAsia="仿宋"/>
          <w:color w:val="000000" w:themeColor="text1"/>
          <w:sz w:val="24"/>
          <w:highlight w:val="none"/>
          <w:lang w:eastAsia="zh-CN"/>
          <w14:textFill>
            <w14:solidFill>
              <w14:schemeClr w14:val="tx1"/>
            </w14:solidFill>
          </w14:textFill>
        </w:rPr>
        <w:t>授权代表（代理人）</w:t>
      </w:r>
      <w:r>
        <w:rPr>
          <w:rFonts w:hint="eastAsia" w:ascii="仿宋" w:hAnsi="仿宋" w:eastAsia="仿宋"/>
          <w:color w:val="000000" w:themeColor="text1"/>
          <w:sz w:val="24"/>
          <w:highlight w:val="none"/>
          <w:lang w:val="en-US" w:eastAsia="zh-CN"/>
          <w14:textFill>
            <w14:solidFill>
              <w14:schemeClr w14:val="tx1"/>
            </w14:solidFill>
          </w14:textFill>
        </w:rPr>
        <w:t>有效期内的居民身份证正反面</w:t>
      </w:r>
    </w:p>
    <w:tbl>
      <w:tblPr>
        <w:tblStyle w:val="24"/>
        <w:tblW w:w="58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964"/>
        <w:gridCol w:w="2875"/>
      </w:tblGrid>
      <w:tr w14:paraId="47CA31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23" w:hRule="atLeast"/>
          <w:jc w:val="center"/>
        </w:trPr>
        <w:tc>
          <w:tcPr>
            <w:tcW w:w="2964" w:type="dxa"/>
            <w:noWrap w:val="0"/>
            <w:vAlign w:val="top"/>
          </w:tcPr>
          <w:p w14:paraId="26688D25">
            <w:pPr>
              <w:tabs>
                <w:tab w:val="left" w:pos="5580"/>
              </w:tabs>
              <w:spacing w:line="360" w:lineRule="auto"/>
              <w:jc w:val="left"/>
              <w:rPr>
                <w:rFonts w:ascii="宋体" w:hAnsi="宋体"/>
                <w:color w:val="000000" w:themeColor="text1"/>
                <w:sz w:val="24"/>
                <w:szCs w:val="20"/>
                <w:highlight w:val="none"/>
                <w14:textFill>
                  <w14:solidFill>
                    <w14:schemeClr w14:val="tx1"/>
                  </w14:solidFill>
                </w14:textFill>
              </w:rPr>
            </w:pPr>
          </w:p>
        </w:tc>
        <w:tc>
          <w:tcPr>
            <w:tcW w:w="2875" w:type="dxa"/>
            <w:noWrap w:val="0"/>
            <w:vAlign w:val="top"/>
          </w:tcPr>
          <w:p w14:paraId="1694705D">
            <w:pPr>
              <w:tabs>
                <w:tab w:val="left" w:pos="5580"/>
              </w:tabs>
              <w:spacing w:line="360" w:lineRule="auto"/>
              <w:jc w:val="left"/>
              <w:rPr>
                <w:rFonts w:ascii="宋体" w:hAnsi="宋体"/>
                <w:color w:val="000000" w:themeColor="text1"/>
                <w:sz w:val="24"/>
                <w:szCs w:val="20"/>
                <w:highlight w:val="none"/>
                <w14:textFill>
                  <w14:solidFill>
                    <w14:schemeClr w14:val="tx1"/>
                  </w14:solidFill>
                </w14:textFill>
              </w:rPr>
            </w:pPr>
          </w:p>
        </w:tc>
      </w:tr>
    </w:tbl>
    <w:p w14:paraId="4D29192D">
      <w:pPr>
        <w:ind w:firstLine="720" w:firstLineChars="300"/>
        <w:rPr>
          <w:rFonts w:hint="eastAsia" w:ascii="仿宋" w:hAnsi="仿宋" w:eastAsia="仿宋"/>
          <w:color w:val="000000" w:themeColor="text1"/>
          <w:sz w:val="24"/>
          <w:highlight w:val="none"/>
          <w:lang w:eastAsia="zh-CN"/>
          <w14:textFill>
            <w14:solidFill>
              <w14:schemeClr w14:val="tx1"/>
            </w14:solidFill>
          </w14:textFill>
        </w:rPr>
      </w:pPr>
      <w:r>
        <w:rPr>
          <w:rFonts w:hint="eastAsia" w:ascii="仿宋" w:hAnsi="仿宋" w:eastAsia="仿宋"/>
          <w:color w:val="000000" w:themeColor="text1"/>
          <w:sz w:val="24"/>
          <w:highlight w:val="none"/>
          <w:lang w:eastAsia="zh-CN"/>
          <w14:textFill>
            <w14:solidFill>
              <w14:schemeClr w14:val="tx1"/>
            </w14:solidFill>
          </w14:textFill>
        </w:rPr>
        <w:t>注：</w:t>
      </w:r>
      <w:r>
        <w:rPr>
          <w:rFonts w:hint="eastAsia" w:ascii="仿宋" w:hAnsi="仿宋" w:eastAsia="仿宋"/>
          <w:color w:val="000000" w:themeColor="text1"/>
          <w:sz w:val="24"/>
          <w:highlight w:val="none"/>
          <w:lang w:val="en-US" w:eastAsia="zh-CN"/>
          <w14:textFill>
            <w14:solidFill>
              <w14:schemeClr w14:val="tx1"/>
            </w14:solidFill>
          </w14:textFill>
        </w:rPr>
        <w:t>1.</w:t>
      </w:r>
      <w:r>
        <w:rPr>
          <w:rFonts w:hint="eastAsia" w:ascii="仿宋" w:hAnsi="仿宋" w:eastAsia="仿宋"/>
          <w:color w:val="000000" w:themeColor="text1"/>
          <w:sz w:val="24"/>
          <w:highlight w:val="none"/>
          <w:lang w:eastAsia="zh-CN"/>
          <w14:textFill>
            <w14:solidFill>
              <w14:schemeClr w14:val="tx1"/>
            </w14:solidFill>
          </w14:textFill>
        </w:rPr>
        <w:t>提供有效期内的身份证明材料，例如居民身份证或户口本或军官证或护照等；</w:t>
      </w:r>
      <w:r>
        <w:rPr>
          <w:rFonts w:hint="eastAsia" w:ascii="仿宋" w:hAnsi="仿宋" w:eastAsia="仿宋"/>
          <w:color w:val="000000" w:themeColor="text1"/>
          <w:sz w:val="24"/>
          <w:highlight w:val="none"/>
          <w:lang w:val="en-US" w:eastAsia="zh-CN"/>
          <w14:textFill>
            <w14:solidFill>
              <w14:schemeClr w14:val="tx1"/>
            </w14:solidFill>
          </w14:textFill>
        </w:rPr>
        <w:t>2.</w:t>
      </w:r>
      <w:r>
        <w:rPr>
          <w:rFonts w:hint="eastAsia" w:ascii="仿宋" w:hAnsi="仿宋" w:eastAsia="仿宋"/>
          <w:color w:val="000000" w:themeColor="text1"/>
          <w:sz w:val="24"/>
          <w:highlight w:val="none"/>
          <w:lang w:eastAsia="zh-CN"/>
          <w14:textFill>
            <w14:solidFill>
              <w14:schemeClr w14:val="tx1"/>
            </w14:solidFill>
          </w14:textFill>
        </w:rPr>
        <w:t>若提供居民身份证，须为正、反面复印件。</w:t>
      </w:r>
    </w:p>
    <w:p w14:paraId="5D7DDE93">
      <w:pPr>
        <w:rPr>
          <w:rFonts w:hint="eastAsia" w:ascii="仿宋" w:hAnsi="仿宋" w:eastAsia="仿宋"/>
          <w:color w:val="000000" w:themeColor="text1"/>
          <w:sz w:val="24"/>
          <w:highlight w:val="none"/>
          <w:lang w:eastAsia="zh-CN"/>
          <w14:textFill>
            <w14:solidFill>
              <w14:schemeClr w14:val="tx1"/>
            </w14:solidFill>
          </w14:textFill>
        </w:rPr>
      </w:pPr>
      <w:r>
        <w:rPr>
          <w:rFonts w:hint="eastAsia" w:ascii="仿宋" w:hAnsi="仿宋" w:eastAsia="仿宋"/>
          <w:color w:val="000000" w:themeColor="text1"/>
          <w:sz w:val="24"/>
          <w:highlight w:val="none"/>
          <w:lang w:eastAsia="zh-CN"/>
          <w14:textFill>
            <w14:solidFill>
              <w14:schemeClr w14:val="tx1"/>
            </w14:solidFill>
          </w14:textFill>
        </w:rPr>
        <w:br w:type="page"/>
      </w:r>
    </w:p>
    <w:p w14:paraId="4E41E7DE">
      <w:pPr>
        <w:pStyle w:val="21"/>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643" w:firstLineChars="200"/>
        <w:jc w:val="center"/>
        <w:textAlignment w:val="auto"/>
        <w:outlineLvl w:val="9"/>
        <w:rPr>
          <w:rFonts w:hint="eastAsia" w:ascii="仿宋" w:hAnsi="仿宋" w:eastAsia="仿宋" w:cstheme="minorBidi"/>
          <w:b/>
          <w:color w:val="000000" w:themeColor="text1"/>
          <w:kern w:val="2"/>
          <w:sz w:val="32"/>
          <w:szCs w:val="32"/>
          <w:highlight w:val="none"/>
          <w:lang w:val="en-US" w:eastAsia="zh-CN" w:bidi="ar-SA"/>
          <w14:textFill>
            <w14:solidFill>
              <w14:schemeClr w14:val="tx1"/>
            </w14:solidFill>
          </w14:textFill>
        </w:rPr>
      </w:pPr>
      <w:r>
        <w:rPr>
          <w:rFonts w:hint="eastAsia" w:ascii="仿宋" w:hAnsi="仿宋" w:eastAsia="仿宋" w:cstheme="minorBidi"/>
          <w:b/>
          <w:color w:val="000000" w:themeColor="text1"/>
          <w:kern w:val="2"/>
          <w:sz w:val="32"/>
          <w:szCs w:val="32"/>
          <w:highlight w:val="none"/>
          <w:lang w:val="en-US" w:eastAsia="zh-CN" w:bidi="ar-SA"/>
          <w14:textFill>
            <w14:solidFill>
              <w14:schemeClr w14:val="tx1"/>
            </w14:solidFill>
          </w14:textFill>
        </w:rPr>
        <w:t>（二）法定代表人（单位负责人）身份证明</w:t>
      </w:r>
    </w:p>
    <w:p w14:paraId="3B97B33A">
      <w:pPr>
        <w:pStyle w:val="21"/>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center"/>
        <w:textAlignment w:val="auto"/>
        <w:outlineLvl w:val="9"/>
        <w:rPr>
          <w:rFonts w:hint="eastAsia" w:ascii="仿宋" w:hAnsi="仿宋" w:eastAsia="仿宋" w:cstheme="minorBidi"/>
          <w:color w:val="000000" w:themeColor="text1"/>
          <w:kern w:val="2"/>
          <w:sz w:val="24"/>
          <w:szCs w:val="22"/>
          <w:highlight w:val="none"/>
          <w:lang w:val="en-US" w:eastAsia="zh-CN" w:bidi="ar-SA"/>
          <w14:textFill>
            <w14:solidFill>
              <w14:schemeClr w14:val="tx1"/>
            </w14:solidFill>
          </w14:textFill>
        </w:rPr>
      </w:pPr>
      <w:r>
        <w:rPr>
          <w:rFonts w:hint="eastAsia" w:ascii="仿宋" w:hAnsi="仿宋" w:eastAsia="仿宋" w:cstheme="minorBidi"/>
          <w:color w:val="000000" w:themeColor="text1"/>
          <w:kern w:val="2"/>
          <w:sz w:val="24"/>
          <w:szCs w:val="22"/>
          <w:highlight w:val="none"/>
          <w:lang w:val="en-US" w:eastAsia="zh-CN" w:bidi="ar-SA"/>
          <w14:textFill>
            <w14:solidFill>
              <w14:schemeClr w14:val="tx1"/>
            </w14:solidFill>
          </w14:textFill>
        </w:rPr>
        <w:t>（若供应商代表为“法定代表人（单位负责人）”时，提供此证明）</w:t>
      </w:r>
    </w:p>
    <w:p w14:paraId="5709B351">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olor w:val="000000" w:themeColor="text1"/>
          <w:sz w:val="24"/>
          <w:highlight w:val="none"/>
          <w:lang w:eastAsia="zh-CN"/>
          <w14:textFill>
            <w14:solidFill>
              <w14:schemeClr w14:val="tx1"/>
            </w14:solidFill>
          </w14:textFill>
        </w:rPr>
      </w:pPr>
    </w:p>
    <w:p w14:paraId="75A9014F">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仿宋"/>
          <w:b w:val="0"/>
          <w:bCs w:val="0"/>
          <w:color w:val="000000" w:themeColor="text1"/>
          <w:sz w:val="24"/>
          <w:szCs w:val="24"/>
          <w:highlight w:val="none"/>
          <w:u w:val="single"/>
          <w:lang w:val="en-US" w:eastAsia="zh-CN"/>
          <w14:textFill>
            <w14:solidFill>
              <w14:schemeClr w14:val="tx1"/>
            </w14:solidFill>
          </w14:textFill>
        </w:rPr>
      </w:pPr>
      <w:r>
        <w:rPr>
          <w:rFonts w:hint="eastAsia" w:ascii="仿宋" w:hAnsi="仿宋" w:eastAsia="仿宋"/>
          <w:color w:val="000000" w:themeColor="text1"/>
          <w:sz w:val="24"/>
          <w:highlight w:val="none"/>
          <w:lang w:eastAsia="zh-CN"/>
          <w14:textFill>
            <w14:solidFill>
              <w14:schemeClr w14:val="tx1"/>
            </w14:solidFill>
          </w14:textFill>
        </w:rPr>
        <w:t>恒泰工程咨询集团有限公司</w:t>
      </w:r>
      <w:r>
        <w:rPr>
          <w:rFonts w:hint="eastAsia" w:ascii="仿宋" w:hAnsi="仿宋" w:eastAsia="仿宋"/>
          <w:color w:val="000000" w:themeColor="text1"/>
          <w:sz w:val="24"/>
          <w:highlight w:val="none"/>
          <w14:textFill>
            <w14:solidFill>
              <w14:schemeClr w14:val="tx1"/>
            </w14:solidFill>
          </w14:textFill>
        </w:rPr>
        <w:t>：</w:t>
      </w:r>
    </w:p>
    <w:p w14:paraId="11FA935B">
      <w:pPr>
        <w:pStyle w:val="9"/>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olor w:val="000000" w:themeColor="text1"/>
          <w:sz w:val="24"/>
          <w:highlight w:val="none"/>
          <w:lang w:val="en-US" w:eastAsia="zh-CN"/>
          <w14:textFill>
            <w14:solidFill>
              <w14:schemeClr w14:val="tx1"/>
            </w14:solidFill>
          </w14:textFill>
        </w:rPr>
      </w:pPr>
      <w:r>
        <w:rPr>
          <w:rFonts w:hint="eastAsia" w:ascii="仿宋" w:hAnsi="仿宋" w:eastAsia="仿宋"/>
          <w:color w:val="000000" w:themeColor="text1"/>
          <w:sz w:val="24"/>
          <w:highlight w:val="none"/>
          <w:u w:val="single"/>
          <w:lang w:val="en-US" w:eastAsia="zh-CN"/>
          <w14:textFill>
            <w14:solidFill>
              <w14:schemeClr w14:val="tx1"/>
            </w14:solidFill>
          </w14:textFill>
        </w:rPr>
        <w:t xml:space="preserve">       </w:t>
      </w:r>
      <w:r>
        <w:rPr>
          <w:rFonts w:hint="eastAsia" w:ascii="仿宋" w:hAnsi="仿宋" w:eastAsia="仿宋"/>
          <w:color w:val="000000" w:themeColor="text1"/>
          <w:sz w:val="24"/>
          <w:highlight w:val="none"/>
          <w:lang w:val="en-US" w:eastAsia="zh-CN"/>
          <w14:textFill>
            <w14:solidFill>
              <w14:schemeClr w14:val="tx1"/>
            </w14:solidFill>
          </w14:textFill>
        </w:rPr>
        <w:t>（姓名）系</w:t>
      </w:r>
      <w:r>
        <w:rPr>
          <w:rFonts w:hint="eastAsia" w:ascii="仿宋" w:hAnsi="仿宋" w:eastAsia="仿宋"/>
          <w:color w:val="000000" w:themeColor="text1"/>
          <w:sz w:val="24"/>
          <w:highlight w:val="none"/>
          <w:u w:val="single"/>
          <w:lang w:val="en-US" w:eastAsia="zh-CN"/>
          <w14:textFill>
            <w14:solidFill>
              <w14:schemeClr w14:val="tx1"/>
            </w14:solidFill>
          </w14:textFill>
        </w:rPr>
        <w:t xml:space="preserve">      </w:t>
      </w:r>
      <w:r>
        <w:rPr>
          <w:rFonts w:hint="eastAsia" w:ascii="仿宋" w:hAnsi="仿宋" w:eastAsia="仿宋"/>
          <w:color w:val="000000" w:themeColor="text1"/>
          <w:sz w:val="24"/>
          <w:highlight w:val="none"/>
          <w:lang w:val="en-US" w:eastAsia="zh-CN"/>
          <w14:textFill>
            <w14:solidFill>
              <w14:schemeClr w14:val="tx1"/>
            </w14:solidFill>
          </w14:textFill>
        </w:rPr>
        <w:t>（供应商名称）的法定代表人（单位负责人）（职务</w:t>
      </w:r>
      <w:r>
        <w:rPr>
          <w:rFonts w:hint="eastAsia" w:ascii="仿宋" w:hAnsi="仿宋" w:eastAsia="仿宋"/>
          <w:color w:val="000000" w:themeColor="text1"/>
          <w:sz w:val="24"/>
          <w:highlight w:val="none"/>
          <w:u w:val="single"/>
          <w:lang w:val="en-US" w:eastAsia="zh-CN"/>
          <w14:textFill>
            <w14:solidFill>
              <w14:schemeClr w14:val="tx1"/>
            </w14:solidFill>
          </w14:textFill>
        </w:rPr>
        <w:t xml:space="preserve">       </w:t>
      </w:r>
      <w:r>
        <w:rPr>
          <w:rFonts w:hint="eastAsia" w:ascii="仿宋" w:hAnsi="仿宋" w:eastAsia="仿宋"/>
          <w:color w:val="000000" w:themeColor="text1"/>
          <w:sz w:val="24"/>
          <w:highlight w:val="none"/>
          <w:lang w:val="en-US" w:eastAsia="zh-CN"/>
          <w14:textFill>
            <w14:solidFill>
              <w14:schemeClr w14:val="tx1"/>
            </w14:solidFill>
          </w14:textFill>
        </w:rPr>
        <w:t>）。</w:t>
      </w:r>
    </w:p>
    <w:p w14:paraId="2FB80F0D">
      <w:pPr>
        <w:pStyle w:val="9"/>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olor w:val="000000" w:themeColor="text1"/>
          <w:sz w:val="24"/>
          <w:highlight w:val="none"/>
          <w:lang w:val="en-US" w:eastAsia="zh-CN"/>
          <w14:textFill>
            <w14:solidFill>
              <w14:schemeClr w14:val="tx1"/>
            </w14:solidFill>
          </w14:textFill>
        </w:rPr>
      </w:pPr>
      <w:r>
        <w:rPr>
          <w:rFonts w:hint="eastAsia" w:ascii="仿宋" w:hAnsi="仿宋" w:eastAsia="仿宋"/>
          <w:color w:val="000000" w:themeColor="text1"/>
          <w:sz w:val="24"/>
          <w:highlight w:val="none"/>
          <w:lang w:val="en-US" w:eastAsia="zh-CN"/>
          <w14:textFill>
            <w14:solidFill>
              <w14:schemeClr w14:val="tx1"/>
            </w14:solidFill>
          </w14:textFill>
        </w:rPr>
        <w:t>特此证明。</w:t>
      </w:r>
    </w:p>
    <w:p w14:paraId="660F1B0A">
      <w:pPr>
        <w:pStyle w:val="21"/>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jc w:val="left"/>
        <w:textAlignment w:val="auto"/>
        <w:outlineLvl w:val="9"/>
        <w:rPr>
          <w:rFonts w:hint="eastAsia" w:ascii="仿宋" w:hAnsi="仿宋" w:eastAsia="仿宋" w:cs="仿宋"/>
          <w:color w:val="000000" w:themeColor="text1"/>
          <w:highlight w:val="none"/>
          <w:lang w:val="en-US" w:eastAsia="zh-CN"/>
          <w14:textFill>
            <w14:solidFill>
              <w14:schemeClr w14:val="tx1"/>
            </w14:solidFill>
          </w14:textFill>
        </w:rPr>
      </w:pPr>
    </w:p>
    <w:p w14:paraId="0E71673E">
      <w:pPr>
        <w:pStyle w:val="9"/>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olor w:val="000000" w:themeColor="text1"/>
          <w:sz w:val="24"/>
          <w:highlight w:val="none"/>
          <w:lang w:eastAsia="zh-CN"/>
          <w14:textFill>
            <w14:solidFill>
              <w14:schemeClr w14:val="tx1"/>
            </w14:solidFill>
          </w14:textFill>
        </w:rPr>
      </w:pPr>
      <w:r>
        <w:rPr>
          <w:rFonts w:hint="eastAsia" w:ascii="仿宋" w:hAnsi="仿宋" w:eastAsia="仿宋"/>
          <w:color w:val="000000" w:themeColor="text1"/>
          <w:sz w:val="24"/>
          <w:highlight w:val="none"/>
          <w:lang w:eastAsia="zh-CN"/>
          <w14:textFill>
            <w14:solidFill>
              <w14:schemeClr w14:val="tx1"/>
            </w14:solidFill>
          </w14:textFill>
        </w:rPr>
        <w:t>供应商名称：XXXX（盖单位公章）</w:t>
      </w:r>
    </w:p>
    <w:p w14:paraId="69549D85">
      <w:pPr>
        <w:pStyle w:val="9"/>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olor w:val="000000" w:themeColor="text1"/>
          <w:sz w:val="24"/>
          <w:highlight w:val="none"/>
          <w:lang w:eastAsia="zh-CN"/>
          <w14:textFill>
            <w14:solidFill>
              <w14:schemeClr w14:val="tx1"/>
            </w14:solidFill>
          </w14:textFill>
        </w:rPr>
      </w:pPr>
      <w:r>
        <w:rPr>
          <w:rFonts w:hint="eastAsia" w:ascii="仿宋" w:hAnsi="仿宋" w:eastAsia="仿宋"/>
          <w:color w:val="000000" w:themeColor="text1"/>
          <w:sz w:val="24"/>
          <w:highlight w:val="none"/>
          <w:lang w:eastAsia="zh-CN"/>
          <w14:textFill>
            <w14:solidFill>
              <w14:schemeClr w14:val="tx1"/>
            </w14:solidFill>
          </w14:textFill>
        </w:rPr>
        <w:t>法定代表人（单位负责人）（签字或加盖个人名章）：XXXX。</w:t>
      </w:r>
    </w:p>
    <w:p w14:paraId="210CD705">
      <w:pPr>
        <w:pStyle w:val="9"/>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olor w:val="000000" w:themeColor="text1"/>
          <w:sz w:val="24"/>
          <w:highlight w:val="none"/>
          <w:lang w:eastAsia="zh-CN"/>
          <w14:textFill>
            <w14:solidFill>
              <w14:schemeClr w14:val="tx1"/>
            </w14:solidFill>
          </w14:textFill>
        </w:rPr>
      </w:pPr>
      <w:r>
        <w:rPr>
          <w:rFonts w:hint="eastAsia" w:ascii="仿宋" w:hAnsi="仿宋" w:eastAsia="仿宋"/>
          <w:color w:val="000000" w:themeColor="text1"/>
          <w:sz w:val="24"/>
          <w:highlight w:val="none"/>
          <w:lang w:eastAsia="zh-CN"/>
          <w14:textFill>
            <w14:solidFill>
              <w14:schemeClr w14:val="tx1"/>
            </w14:solidFill>
          </w14:textFill>
        </w:rPr>
        <w:t>日    期：XXXX。</w:t>
      </w:r>
    </w:p>
    <w:p w14:paraId="37EF0552">
      <w:pPr>
        <w:pStyle w:val="21"/>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outlineLvl w:val="9"/>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pPr>
    </w:p>
    <w:p w14:paraId="2D61D54A">
      <w:pPr>
        <w:pStyle w:val="9"/>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olor w:val="000000" w:themeColor="text1"/>
          <w:sz w:val="24"/>
          <w:highlight w:val="none"/>
          <w:lang w:val="en-US" w:eastAsia="zh-CN"/>
          <w14:textFill>
            <w14:solidFill>
              <w14:schemeClr w14:val="tx1"/>
            </w14:solidFill>
          </w14:textFill>
        </w:rPr>
      </w:pPr>
      <w:r>
        <w:rPr>
          <w:rFonts w:hint="eastAsia" w:ascii="仿宋" w:hAnsi="仿宋" w:eastAsia="仿宋"/>
          <w:color w:val="000000" w:themeColor="text1"/>
          <w:sz w:val="24"/>
          <w:highlight w:val="none"/>
          <w:lang w:val="en-US" w:eastAsia="zh-CN"/>
          <w14:textFill>
            <w14:solidFill>
              <w14:schemeClr w14:val="tx1"/>
            </w14:solidFill>
          </w14:textFill>
        </w:rPr>
        <w:t>法定代表人（单位负责人）有效期内的居民身份证正反面</w:t>
      </w:r>
    </w:p>
    <w:tbl>
      <w:tblPr>
        <w:tblStyle w:val="24"/>
        <w:tblW w:w="68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501"/>
        <w:gridCol w:w="3398"/>
      </w:tblGrid>
      <w:tr w14:paraId="233982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53" w:hRule="atLeast"/>
          <w:jc w:val="center"/>
        </w:trPr>
        <w:tc>
          <w:tcPr>
            <w:tcW w:w="3501" w:type="dxa"/>
            <w:noWrap w:val="0"/>
            <w:vAlign w:val="top"/>
          </w:tcPr>
          <w:p w14:paraId="1CC0951C">
            <w:pPr>
              <w:tabs>
                <w:tab w:val="left" w:pos="5580"/>
              </w:tabs>
              <w:spacing w:line="360" w:lineRule="auto"/>
              <w:jc w:val="left"/>
              <w:rPr>
                <w:rFonts w:ascii="宋体" w:hAnsi="宋体"/>
                <w:color w:val="000000" w:themeColor="text1"/>
                <w:sz w:val="24"/>
                <w:szCs w:val="20"/>
                <w:highlight w:val="none"/>
                <w14:textFill>
                  <w14:solidFill>
                    <w14:schemeClr w14:val="tx1"/>
                  </w14:solidFill>
                </w14:textFill>
              </w:rPr>
            </w:pPr>
          </w:p>
        </w:tc>
        <w:tc>
          <w:tcPr>
            <w:tcW w:w="3398" w:type="dxa"/>
            <w:noWrap w:val="0"/>
            <w:vAlign w:val="top"/>
          </w:tcPr>
          <w:p w14:paraId="53A0371C">
            <w:pPr>
              <w:tabs>
                <w:tab w:val="left" w:pos="5580"/>
              </w:tabs>
              <w:spacing w:line="360" w:lineRule="auto"/>
              <w:jc w:val="left"/>
              <w:rPr>
                <w:rFonts w:ascii="宋体" w:hAnsi="宋体"/>
                <w:color w:val="000000" w:themeColor="text1"/>
                <w:sz w:val="24"/>
                <w:szCs w:val="20"/>
                <w:highlight w:val="none"/>
                <w14:textFill>
                  <w14:solidFill>
                    <w14:schemeClr w14:val="tx1"/>
                  </w14:solidFill>
                </w14:textFill>
              </w:rPr>
            </w:pPr>
          </w:p>
        </w:tc>
      </w:tr>
    </w:tbl>
    <w:p w14:paraId="65A4EBC8">
      <w:pPr>
        <w:pStyle w:val="21"/>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firstLine="482" w:firstLineChars="200"/>
        <w:jc w:val="left"/>
        <w:textAlignment w:val="auto"/>
        <w:outlineLvl w:val="9"/>
        <w:rPr>
          <w:rFonts w:hint="eastAsia" w:ascii="仿宋" w:hAnsi="仿宋" w:eastAsia="仿宋" w:cs="仿宋"/>
          <w:b/>
          <w:bCs/>
          <w:i w:val="0"/>
          <w:iCs w:val="0"/>
          <w:color w:val="000000" w:themeColor="text1"/>
          <w:sz w:val="24"/>
          <w:szCs w:val="24"/>
          <w:highlight w:val="none"/>
          <w:u w:val="none"/>
          <w:lang w:val="en-US" w:eastAsia="zh-CN"/>
          <w14:textFill>
            <w14:solidFill>
              <w14:schemeClr w14:val="tx1"/>
            </w14:solidFill>
          </w14:textFill>
        </w:rPr>
      </w:pPr>
    </w:p>
    <w:p w14:paraId="66EA0AD6">
      <w:pPr>
        <w:ind w:firstLine="480" w:firstLineChars="200"/>
        <w:rPr>
          <w:rFonts w:hint="eastAsia" w:ascii="仿宋" w:hAnsi="仿宋" w:eastAsia="仿宋" w:cs="仿宋"/>
          <w:b w:val="0"/>
          <w:bCs w:val="0"/>
          <w:i w:val="0"/>
          <w:iCs w:val="0"/>
          <w:color w:val="000000" w:themeColor="text1"/>
          <w:sz w:val="24"/>
          <w:szCs w:val="24"/>
          <w:highlight w:val="none"/>
          <w:u w:val="none"/>
          <w:lang w:val="en-US" w:eastAsia="zh-CN"/>
          <w14:textFill>
            <w14:solidFill>
              <w14:schemeClr w14:val="tx1"/>
            </w14:solidFill>
          </w14:textFill>
        </w:rPr>
      </w:pPr>
      <w:r>
        <w:rPr>
          <w:rFonts w:hint="eastAsia" w:ascii="仿宋" w:hAnsi="仿宋" w:eastAsia="仿宋"/>
          <w:color w:val="000000" w:themeColor="text1"/>
          <w:sz w:val="24"/>
          <w:highlight w:val="none"/>
          <w:lang w:eastAsia="zh-CN"/>
          <w14:textFill>
            <w14:solidFill>
              <w14:schemeClr w14:val="tx1"/>
            </w14:solidFill>
          </w14:textFill>
        </w:rPr>
        <w:t>注：</w:t>
      </w:r>
      <w:r>
        <w:rPr>
          <w:rFonts w:hint="eastAsia" w:ascii="仿宋" w:hAnsi="仿宋" w:eastAsia="仿宋"/>
          <w:color w:val="000000" w:themeColor="text1"/>
          <w:sz w:val="24"/>
          <w:highlight w:val="none"/>
          <w:lang w:val="en-US" w:eastAsia="zh-CN"/>
          <w14:textFill>
            <w14:solidFill>
              <w14:schemeClr w14:val="tx1"/>
            </w14:solidFill>
          </w14:textFill>
        </w:rPr>
        <w:t>1.</w:t>
      </w:r>
      <w:r>
        <w:rPr>
          <w:rFonts w:hint="eastAsia" w:ascii="仿宋" w:hAnsi="仿宋" w:eastAsia="仿宋"/>
          <w:color w:val="000000" w:themeColor="text1"/>
          <w:sz w:val="24"/>
          <w:highlight w:val="none"/>
          <w:lang w:eastAsia="zh-CN"/>
          <w14:textFill>
            <w14:solidFill>
              <w14:schemeClr w14:val="tx1"/>
            </w14:solidFill>
          </w14:textFill>
        </w:rPr>
        <w:t>提供有效期内的身份证明材料，例如居民身份证或户口本或军官证或护照等；</w:t>
      </w:r>
      <w:r>
        <w:rPr>
          <w:rFonts w:hint="eastAsia" w:ascii="仿宋" w:hAnsi="仿宋" w:eastAsia="仿宋"/>
          <w:color w:val="000000" w:themeColor="text1"/>
          <w:sz w:val="24"/>
          <w:highlight w:val="none"/>
          <w:lang w:val="en-US" w:eastAsia="zh-CN"/>
          <w14:textFill>
            <w14:solidFill>
              <w14:schemeClr w14:val="tx1"/>
            </w14:solidFill>
          </w14:textFill>
        </w:rPr>
        <w:t>2.</w:t>
      </w:r>
      <w:r>
        <w:rPr>
          <w:rFonts w:hint="eastAsia" w:ascii="仿宋" w:hAnsi="仿宋" w:eastAsia="仿宋"/>
          <w:color w:val="000000" w:themeColor="text1"/>
          <w:sz w:val="24"/>
          <w:highlight w:val="none"/>
          <w:lang w:eastAsia="zh-CN"/>
          <w14:textFill>
            <w14:solidFill>
              <w14:schemeClr w14:val="tx1"/>
            </w14:solidFill>
          </w14:textFill>
        </w:rPr>
        <w:t>若提供居民身份证，须为正、反面复印件。</w:t>
      </w:r>
    </w:p>
    <w:p w14:paraId="1E4F8A2B">
      <w:pPr>
        <w:rPr>
          <w:rFonts w:hint="eastAsia" w:ascii="仿宋" w:hAnsi="仿宋" w:eastAsia="仿宋"/>
          <w:b/>
          <w:color w:val="000000" w:themeColor="text1"/>
          <w:sz w:val="32"/>
          <w:szCs w:val="32"/>
          <w:highlight w:val="none"/>
          <w14:textFill>
            <w14:solidFill>
              <w14:schemeClr w14:val="tx1"/>
            </w14:solidFill>
          </w14:textFill>
        </w:rPr>
      </w:pPr>
      <w:r>
        <w:rPr>
          <w:rFonts w:hint="eastAsia" w:ascii="仿宋" w:hAnsi="仿宋" w:eastAsia="仿宋"/>
          <w:b/>
          <w:color w:val="000000" w:themeColor="text1"/>
          <w:sz w:val="32"/>
          <w:szCs w:val="32"/>
          <w:highlight w:val="none"/>
          <w14:textFill>
            <w14:solidFill>
              <w14:schemeClr w14:val="tx1"/>
            </w14:solidFill>
          </w14:textFill>
        </w:rPr>
        <w:br w:type="page"/>
      </w:r>
    </w:p>
    <w:p w14:paraId="796DA9D2">
      <w:pPr>
        <w:keepNext w:val="0"/>
        <w:keepLines w:val="0"/>
        <w:pageBreakBefore w:val="0"/>
        <w:kinsoku/>
        <w:wordWrap/>
        <w:overflowPunct/>
        <w:topLinePunct w:val="0"/>
        <w:autoSpaceDE/>
        <w:autoSpaceDN/>
        <w:bidi w:val="0"/>
        <w:snapToGrid/>
        <w:spacing w:line="360" w:lineRule="auto"/>
        <w:textAlignment w:val="auto"/>
        <w:outlineLvl w:val="9"/>
        <w:rPr>
          <w:rFonts w:ascii="仿宋" w:hAnsi="仿宋" w:eastAsia="仿宋"/>
          <w:b/>
          <w:color w:val="000000" w:themeColor="text1"/>
          <w:sz w:val="32"/>
          <w:szCs w:val="32"/>
          <w:highlight w:val="none"/>
          <w14:textFill>
            <w14:solidFill>
              <w14:schemeClr w14:val="tx1"/>
            </w14:solidFill>
          </w14:textFill>
        </w:rPr>
      </w:pPr>
      <w:r>
        <w:rPr>
          <w:rFonts w:hint="eastAsia" w:ascii="仿宋" w:hAnsi="仿宋" w:eastAsia="仿宋"/>
          <w:b/>
          <w:color w:val="000000" w:themeColor="text1"/>
          <w:sz w:val="32"/>
          <w:szCs w:val="32"/>
          <w:highlight w:val="none"/>
          <w14:textFill>
            <w14:solidFill>
              <w14:schemeClr w14:val="tx1"/>
            </w14:solidFill>
          </w14:textFill>
        </w:rPr>
        <w:t>格式1-3</w:t>
      </w:r>
    </w:p>
    <w:p w14:paraId="0CF05C4E">
      <w:pPr>
        <w:keepNext w:val="0"/>
        <w:keepLines w:val="0"/>
        <w:pageBreakBefore w:val="0"/>
        <w:widowControl/>
        <w:kinsoku/>
        <w:wordWrap/>
        <w:overflowPunct/>
        <w:topLinePunct w:val="0"/>
        <w:autoSpaceDE/>
        <w:autoSpaceDN/>
        <w:bidi w:val="0"/>
        <w:snapToGrid/>
        <w:spacing w:line="360" w:lineRule="atLeast"/>
        <w:jc w:val="center"/>
        <w:textAlignment w:val="auto"/>
        <w:outlineLvl w:val="9"/>
        <w:rPr>
          <w:rFonts w:ascii="仿宋" w:hAnsi="仿宋" w:eastAsia="仿宋"/>
          <w:b/>
          <w:color w:val="000000" w:themeColor="text1"/>
          <w:sz w:val="24"/>
          <w:highlight w:val="none"/>
          <w14:textFill>
            <w14:solidFill>
              <w14:schemeClr w14:val="tx1"/>
            </w14:solidFill>
          </w14:textFill>
        </w:rPr>
      </w:pPr>
      <w:r>
        <w:rPr>
          <w:rFonts w:hint="eastAsia" w:ascii="仿宋" w:hAnsi="仿宋" w:eastAsia="仿宋"/>
          <w:b/>
          <w:color w:val="000000" w:themeColor="text1"/>
          <w:sz w:val="32"/>
          <w:szCs w:val="32"/>
          <w:highlight w:val="none"/>
          <w14:textFill>
            <w14:solidFill>
              <w14:schemeClr w14:val="tx1"/>
            </w14:solidFill>
          </w14:textFill>
        </w:rPr>
        <w:t>二、承诺函</w:t>
      </w:r>
    </w:p>
    <w:p w14:paraId="2FDB16A0">
      <w:pPr>
        <w:keepNext w:val="0"/>
        <w:keepLines w:val="0"/>
        <w:pageBreakBefore w:val="0"/>
        <w:widowControl/>
        <w:kinsoku/>
        <w:wordWrap/>
        <w:overflowPunct/>
        <w:topLinePunct w:val="0"/>
        <w:autoSpaceDE/>
        <w:autoSpaceDN/>
        <w:bidi w:val="0"/>
        <w:adjustRightInd/>
        <w:snapToGrid/>
        <w:spacing w:line="240" w:lineRule="auto"/>
        <w:jc w:val="left"/>
        <w:textAlignment w:val="auto"/>
        <w:outlineLvl w:val="9"/>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lang w:eastAsia="zh-CN"/>
          <w14:textFill>
            <w14:solidFill>
              <w14:schemeClr w14:val="tx1"/>
            </w14:solidFill>
          </w14:textFill>
        </w:rPr>
        <w:t>恒泰工程咨询集团有限公司</w:t>
      </w:r>
      <w:r>
        <w:rPr>
          <w:rFonts w:hint="eastAsia" w:ascii="仿宋" w:hAnsi="仿宋" w:eastAsia="仿宋"/>
          <w:color w:val="000000" w:themeColor="text1"/>
          <w:sz w:val="24"/>
          <w:highlight w:val="none"/>
          <w14:textFill>
            <w14:solidFill>
              <w14:schemeClr w14:val="tx1"/>
            </w14:solidFill>
          </w14:textFill>
        </w:rPr>
        <w:t>：</w:t>
      </w:r>
    </w:p>
    <w:p w14:paraId="3754F97E">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我方全面研究了“</w:t>
      </w:r>
      <w:r>
        <w:rPr>
          <w:rFonts w:hint="eastAsia" w:ascii="仿宋" w:hAnsi="仿宋" w:eastAsia="仿宋"/>
          <w:color w:val="000000" w:themeColor="text1"/>
          <w:sz w:val="24"/>
          <w:highlight w:val="none"/>
          <w:lang w:eastAsia="zh-CN"/>
          <w14:textFill>
            <w14:solidFill>
              <w14:schemeClr w14:val="tx1"/>
            </w14:solidFill>
          </w14:textFill>
        </w:rPr>
        <w:t>成都市技师学院（成都工贸职业技术学院）校企共建B+培训中心建设加装电梯项目</w:t>
      </w:r>
      <w:r>
        <w:rPr>
          <w:rFonts w:hint="eastAsia" w:ascii="仿宋" w:hAnsi="仿宋" w:eastAsia="仿宋"/>
          <w:color w:val="000000" w:themeColor="text1"/>
          <w:sz w:val="24"/>
          <w:highlight w:val="none"/>
          <w14:textFill>
            <w14:solidFill>
              <w14:schemeClr w14:val="tx1"/>
            </w14:solidFill>
          </w14:textFill>
        </w:rPr>
        <w:t>”</w:t>
      </w:r>
      <w:r>
        <w:rPr>
          <w:rFonts w:hint="eastAsia" w:ascii="仿宋" w:hAnsi="仿宋" w:eastAsia="仿宋"/>
          <w:color w:val="000000" w:themeColor="text1"/>
          <w:sz w:val="24"/>
          <w:highlight w:val="none"/>
          <w:lang w:eastAsia="zh-CN"/>
          <w14:textFill>
            <w14:solidFill>
              <w14:schemeClr w14:val="tx1"/>
            </w14:solidFill>
          </w14:textFill>
        </w:rPr>
        <w:t>磋商</w:t>
      </w:r>
      <w:r>
        <w:rPr>
          <w:rFonts w:hint="eastAsia" w:ascii="仿宋" w:hAnsi="仿宋" w:eastAsia="仿宋"/>
          <w:color w:val="000000" w:themeColor="text1"/>
          <w:sz w:val="24"/>
          <w:highlight w:val="none"/>
          <w14:textFill>
            <w14:solidFill>
              <w14:schemeClr w14:val="tx1"/>
            </w14:solidFill>
          </w14:textFill>
        </w:rPr>
        <w:t>文件（项目编号：</w:t>
      </w:r>
      <w:r>
        <w:rPr>
          <w:rFonts w:hint="eastAsia" w:ascii="仿宋" w:hAnsi="仿宋" w:eastAsia="仿宋"/>
          <w:color w:val="000000" w:themeColor="text1"/>
          <w:sz w:val="24"/>
          <w:highlight w:val="none"/>
          <w:lang w:eastAsia="zh-CN"/>
          <w14:textFill>
            <w14:solidFill>
              <w14:schemeClr w14:val="tx1"/>
            </w14:solidFill>
          </w14:textFill>
        </w:rPr>
        <w:t>HT-【采】20250423</w:t>
      </w:r>
      <w:r>
        <w:rPr>
          <w:rFonts w:hint="eastAsia" w:ascii="仿宋" w:hAnsi="仿宋" w:eastAsia="仿宋"/>
          <w:color w:val="000000" w:themeColor="text1"/>
          <w:sz w:val="24"/>
          <w:highlight w:val="none"/>
          <w14:textFill>
            <w14:solidFill>
              <w14:schemeClr w14:val="tx1"/>
            </w14:solidFill>
          </w14:textFill>
        </w:rPr>
        <w:t>），决定参加贵单位组织的本项目</w:t>
      </w:r>
      <w:r>
        <w:rPr>
          <w:rFonts w:hint="eastAsia" w:ascii="仿宋" w:hAnsi="仿宋" w:eastAsia="仿宋"/>
          <w:color w:val="000000" w:themeColor="text1"/>
          <w:sz w:val="24"/>
          <w:highlight w:val="none"/>
          <w:lang w:eastAsia="zh-CN"/>
          <w14:textFill>
            <w14:solidFill>
              <w14:schemeClr w14:val="tx1"/>
            </w14:solidFill>
          </w14:textFill>
        </w:rPr>
        <w:t>磋商</w:t>
      </w:r>
      <w:r>
        <w:rPr>
          <w:rFonts w:hint="eastAsia" w:ascii="仿宋" w:hAnsi="仿宋" w:eastAsia="仿宋"/>
          <w:color w:val="000000" w:themeColor="text1"/>
          <w:sz w:val="24"/>
          <w:highlight w:val="none"/>
          <w14:textFill>
            <w14:solidFill>
              <w14:schemeClr w14:val="tx1"/>
            </w14:solidFill>
          </w14:textFill>
        </w:rPr>
        <w:t>采购。</w:t>
      </w:r>
    </w:p>
    <w:p w14:paraId="4EB17359">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outlineLvl w:val="9"/>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lang w:val="en-US" w:eastAsia="zh-CN"/>
          <w14:textFill>
            <w14:solidFill>
              <w14:schemeClr w14:val="tx1"/>
            </w14:solidFill>
          </w14:textFill>
        </w:rPr>
        <w:t>1.</w:t>
      </w:r>
      <w:r>
        <w:rPr>
          <w:rFonts w:hint="eastAsia" w:ascii="仿宋" w:hAnsi="仿宋" w:eastAsia="仿宋"/>
          <w:color w:val="000000" w:themeColor="text1"/>
          <w:sz w:val="24"/>
          <w:highlight w:val="none"/>
          <w14:textFill>
            <w14:solidFill>
              <w14:schemeClr w14:val="tx1"/>
            </w14:solidFill>
          </w14:textFill>
        </w:rPr>
        <w:t>具备</w:t>
      </w:r>
      <w:r>
        <w:rPr>
          <w:rFonts w:hint="eastAsia" w:ascii="仿宋" w:hAnsi="仿宋" w:eastAsia="仿宋"/>
          <w:color w:val="000000" w:themeColor="text1"/>
          <w:sz w:val="24"/>
          <w:highlight w:val="none"/>
          <w:lang w:eastAsia="zh-CN"/>
          <w14:textFill>
            <w14:solidFill>
              <w14:schemeClr w14:val="tx1"/>
            </w14:solidFill>
          </w14:textFill>
        </w:rPr>
        <w:t>以下资格</w:t>
      </w:r>
      <w:r>
        <w:rPr>
          <w:rFonts w:hint="eastAsia" w:ascii="仿宋" w:hAnsi="仿宋" w:eastAsia="仿宋"/>
          <w:color w:val="000000" w:themeColor="text1"/>
          <w:sz w:val="24"/>
          <w:highlight w:val="none"/>
          <w14:textFill>
            <w14:solidFill>
              <w14:schemeClr w14:val="tx1"/>
            </w14:solidFill>
          </w14:textFill>
        </w:rPr>
        <w:t>条件：</w:t>
      </w:r>
    </w:p>
    <w:p w14:paraId="7CA1B9AD">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outlineLvl w:val="9"/>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w:t>
      </w:r>
      <w:r>
        <w:rPr>
          <w:rFonts w:hint="eastAsia" w:ascii="仿宋" w:hAnsi="仿宋" w:eastAsia="仿宋"/>
          <w:color w:val="000000" w:themeColor="text1"/>
          <w:sz w:val="24"/>
          <w:highlight w:val="none"/>
          <w:lang w:val="en-US" w:eastAsia="zh-CN"/>
          <w14:textFill>
            <w14:solidFill>
              <w14:schemeClr w14:val="tx1"/>
            </w14:solidFill>
          </w14:textFill>
        </w:rPr>
        <w:t>1</w:t>
      </w:r>
      <w:r>
        <w:rPr>
          <w:rFonts w:hint="eastAsia" w:ascii="仿宋" w:hAnsi="仿宋" w:eastAsia="仿宋"/>
          <w:color w:val="000000" w:themeColor="text1"/>
          <w:sz w:val="24"/>
          <w:highlight w:val="none"/>
          <w14:textFill>
            <w14:solidFill>
              <w14:schemeClr w14:val="tx1"/>
            </w14:solidFill>
          </w14:textFill>
        </w:rPr>
        <w:t>）具有独立承担民事责任的能力；</w:t>
      </w:r>
    </w:p>
    <w:p w14:paraId="3284079E">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outlineLvl w:val="9"/>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w:t>
      </w:r>
      <w:r>
        <w:rPr>
          <w:rFonts w:hint="eastAsia" w:ascii="仿宋" w:hAnsi="仿宋" w:eastAsia="仿宋"/>
          <w:color w:val="000000" w:themeColor="text1"/>
          <w:sz w:val="24"/>
          <w:highlight w:val="none"/>
          <w:lang w:val="en-US" w:eastAsia="zh-CN"/>
          <w14:textFill>
            <w14:solidFill>
              <w14:schemeClr w14:val="tx1"/>
            </w14:solidFill>
          </w14:textFill>
        </w:rPr>
        <w:t>2</w:t>
      </w:r>
      <w:r>
        <w:rPr>
          <w:rFonts w:hint="eastAsia" w:ascii="仿宋" w:hAnsi="仿宋" w:eastAsia="仿宋"/>
          <w:color w:val="000000" w:themeColor="text1"/>
          <w:sz w:val="24"/>
          <w:highlight w:val="none"/>
          <w14:textFill>
            <w14:solidFill>
              <w14:schemeClr w14:val="tx1"/>
            </w14:solidFill>
          </w14:textFill>
        </w:rPr>
        <w:t>）具有良好的商业信誉和健全的财务会计制度；</w:t>
      </w:r>
    </w:p>
    <w:p w14:paraId="481D7FF1">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outlineLvl w:val="9"/>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w:t>
      </w:r>
      <w:r>
        <w:rPr>
          <w:rFonts w:hint="eastAsia" w:ascii="仿宋" w:hAnsi="仿宋" w:eastAsia="仿宋"/>
          <w:color w:val="000000" w:themeColor="text1"/>
          <w:sz w:val="24"/>
          <w:highlight w:val="none"/>
          <w:lang w:val="en-US" w:eastAsia="zh-CN"/>
          <w14:textFill>
            <w14:solidFill>
              <w14:schemeClr w14:val="tx1"/>
            </w14:solidFill>
          </w14:textFill>
        </w:rPr>
        <w:t>3</w:t>
      </w:r>
      <w:r>
        <w:rPr>
          <w:rFonts w:hint="eastAsia" w:ascii="仿宋" w:hAnsi="仿宋" w:eastAsia="仿宋"/>
          <w:color w:val="000000" w:themeColor="text1"/>
          <w:sz w:val="24"/>
          <w:highlight w:val="none"/>
          <w14:textFill>
            <w14:solidFill>
              <w14:schemeClr w14:val="tx1"/>
            </w14:solidFill>
          </w14:textFill>
        </w:rPr>
        <w:t>）具有履行合同所必需的设备和专业技术能力；</w:t>
      </w:r>
    </w:p>
    <w:p w14:paraId="67C271F7">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outlineLvl w:val="9"/>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w:t>
      </w:r>
      <w:r>
        <w:rPr>
          <w:rFonts w:hint="eastAsia" w:ascii="仿宋" w:hAnsi="仿宋" w:eastAsia="仿宋"/>
          <w:color w:val="000000" w:themeColor="text1"/>
          <w:sz w:val="24"/>
          <w:highlight w:val="none"/>
          <w:lang w:val="en-US" w:eastAsia="zh-CN"/>
          <w14:textFill>
            <w14:solidFill>
              <w14:schemeClr w14:val="tx1"/>
            </w14:solidFill>
          </w14:textFill>
        </w:rPr>
        <w:t>4</w:t>
      </w:r>
      <w:r>
        <w:rPr>
          <w:rFonts w:hint="eastAsia" w:ascii="仿宋" w:hAnsi="仿宋" w:eastAsia="仿宋"/>
          <w:color w:val="000000" w:themeColor="text1"/>
          <w:sz w:val="24"/>
          <w:highlight w:val="none"/>
          <w14:textFill>
            <w14:solidFill>
              <w14:schemeClr w14:val="tx1"/>
            </w14:solidFill>
          </w14:textFill>
        </w:rPr>
        <w:t>）有依法缴纳税收和社会保障资金的良好记录；</w:t>
      </w:r>
    </w:p>
    <w:p w14:paraId="74CB4A26">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outlineLvl w:val="9"/>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w:t>
      </w:r>
      <w:r>
        <w:rPr>
          <w:rFonts w:hint="eastAsia" w:ascii="仿宋" w:hAnsi="仿宋" w:eastAsia="仿宋"/>
          <w:color w:val="000000" w:themeColor="text1"/>
          <w:sz w:val="24"/>
          <w:highlight w:val="none"/>
          <w:lang w:val="en-US" w:eastAsia="zh-CN"/>
          <w14:textFill>
            <w14:solidFill>
              <w14:schemeClr w14:val="tx1"/>
            </w14:solidFill>
          </w14:textFill>
        </w:rPr>
        <w:t>5</w:t>
      </w:r>
      <w:r>
        <w:rPr>
          <w:rFonts w:hint="eastAsia" w:ascii="仿宋" w:hAnsi="仿宋" w:eastAsia="仿宋"/>
          <w:color w:val="000000" w:themeColor="text1"/>
          <w:sz w:val="24"/>
          <w:highlight w:val="none"/>
          <w14:textFill>
            <w14:solidFill>
              <w14:schemeClr w14:val="tx1"/>
            </w14:solidFill>
          </w14:textFill>
        </w:rPr>
        <w:t>）参加采购活动前三年内，在经营活动中没有重大违法记录；</w:t>
      </w:r>
    </w:p>
    <w:p w14:paraId="3EF99A10">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outlineLvl w:val="9"/>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w:t>
      </w:r>
      <w:r>
        <w:rPr>
          <w:rFonts w:hint="eastAsia" w:ascii="仿宋" w:hAnsi="仿宋" w:eastAsia="仿宋"/>
          <w:color w:val="000000" w:themeColor="text1"/>
          <w:sz w:val="24"/>
          <w:highlight w:val="none"/>
          <w:lang w:val="en-US" w:eastAsia="zh-CN"/>
          <w14:textFill>
            <w14:solidFill>
              <w14:schemeClr w14:val="tx1"/>
            </w14:solidFill>
          </w14:textFill>
        </w:rPr>
        <w:t>6</w:t>
      </w:r>
      <w:r>
        <w:rPr>
          <w:rFonts w:hint="eastAsia" w:ascii="仿宋" w:hAnsi="仿宋" w:eastAsia="仿宋"/>
          <w:color w:val="000000" w:themeColor="text1"/>
          <w:sz w:val="24"/>
          <w:highlight w:val="none"/>
          <w14:textFill>
            <w14:solidFill>
              <w14:schemeClr w14:val="tx1"/>
            </w14:solidFill>
          </w14:textFill>
        </w:rPr>
        <w:t>）法律、行政法规规定的其他条件；</w:t>
      </w:r>
    </w:p>
    <w:p w14:paraId="675617F3">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outlineLvl w:val="9"/>
        <w:rPr>
          <w:rFonts w:hint="eastAsia"/>
          <w:color w:val="000000" w:themeColor="text1"/>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w:t>
      </w:r>
      <w:r>
        <w:rPr>
          <w:rFonts w:hint="eastAsia" w:ascii="仿宋" w:hAnsi="仿宋" w:eastAsia="仿宋"/>
          <w:color w:val="000000" w:themeColor="text1"/>
          <w:sz w:val="24"/>
          <w:highlight w:val="none"/>
          <w:lang w:val="en-US" w:eastAsia="zh-CN"/>
          <w14:textFill>
            <w14:solidFill>
              <w14:schemeClr w14:val="tx1"/>
            </w14:solidFill>
          </w14:textFill>
        </w:rPr>
        <w:t>7</w:t>
      </w:r>
      <w:r>
        <w:rPr>
          <w:rFonts w:hint="eastAsia" w:ascii="仿宋" w:hAnsi="仿宋" w:eastAsia="仿宋"/>
          <w:color w:val="000000" w:themeColor="text1"/>
          <w:sz w:val="24"/>
          <w:highlight w:val="none"/>
          <w14:textFill>
            <w14:solidFill>
              <w14:schemeClr w14:val="tx1"/>
            </w14:solidFill>
          </w14:textFill>
        </w:rPr>
        <w:t>）根据采购项目提出的特殊条件</w:t>
      </w:r>
      <w:r>
        <w:rPr>
          <w:rFonts w:ascii="仿宋" w:hAnsi="仿宋" w:eastAsia="仿宋"/>
          <w:color w:val="000000" w:themeColor="text1"/>
          <w:sz w:val="24"/>
          <w:highlight w:val="none"/>
          <w14:textFill>
            <w14:solidFill>
              <w14:schemeClr w14:val="tx1"/>
            </w14:solidFill>
          </w14:textFill>
        </w:rPr>
        <w:t>。</w:t>
      </w:r>
    </w:p>
    <w:p w14:paraId="3F8B0AB2">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left"/>
        <w:textAlignment w:val="auto"/>
        <w:outlineLvl w:val="9"/>
        <w:rPr>
          <w:rFonts w:hint="eastAsia" w:ascii="仿宋" w:hAnsi="仿宋" w:eastAsia="仿宋"/>
          <w:b/>
          <w:bCs/>
          <w:color w:val="000000" w:themeColor="text1"/>
          <w:sz w:val="24"/>
          <w:highlight w:val="none"/>
          <w:lang w:eastAsia="zh-CN"/>
          <w14:textFill>
            <w14:solidFill>
              <w14:schemeClr w14:val="tx1"/>
            </w14:solidFill>
          </w14:textFill>
        </w:rPr>
      </w:pPr>
      <w:r>
        <w:rPr>
          <w:rFonts w:hint="eastAsia" w:ascii="仿宋" w:hAnsi="仿宋" w:eastAsia="仿宋"/>
          <w:b/>
          <w:bCs/>
          <w:color w:val="000000" w:themeColor="text1"/>
          <w:sz w:val="24"/>
          <w:highlight w:val="none"/>
          <w:lang w:val="en-US" w:eastAsia="zh-CN"/>
          <w14:textFill>
            <w14:solidFill>
              <w14:schemeClr w14:val="tx1"/>
            </w14:solidFill>
          </w14:textFill>
        </w:rPr>
        <w:t>2.</w:t>
      </w:r>
      <w:r>
        <w:rPr>
          <w:rFonts w:hint="eastAsia" w:ascii="仿宋" w:hAnsi="仿宋" w:eastAsia="仿宋"/>
          <w:b/>
          <w:bCs/>
          <w:color w:val="000000" w:themeColor="text1"/>
          <w:sz w:val="24"/>
          <w:highlight w:val="none"/>
          <w14:textFill>
            <w14:solidFill>
              <w14:schemeClr w14:val="tx1"/>
            </w14:solidFill>
          </w14:textFill>
        </w:rPr>
        <w:t>我方已认真阅读并接受本项目</w:t>
      </w:r>
      <w:r>
        <w:rPr>
          <w:rFonts w:hint="eastAsia" w:ascii="仿宋" w:hAnsi="仿宋" w:eastAsia="仿宋"/>
          <w:b/>
          <w:bCs/>
          <w:color w:val="000000" w:themeColor="text1"/>
          <w:sz w:val="24"/>
          <w:highlight w:val="none"/>
          <w:lang w:val="en-US" w:eastAsia="zh-CN"/>
          <w14:textFill>
            <w14:solidFill>
              <w14:schemeClr w14:val="tx1"/>
            </w14:solidFill>
          </w14:textFill>
        </w:rPr>
        <w:t>采购</w:t>
      </w:r>
      <w:r>
        <w:rPr>
          <w:rFonts w:hint="eastAsia" w:ascii="仿宋" w:hAnsi="仿宋" w:eastAsia="仿宋"/>
          <w:b/>
          <w:bCs/>
          <w:color w:val="000000" w:themeColor="text1"/>
          <w:sz w:val="24"/>
          <w:highlight w:val="none"/>
          <w14:textFill>
            <w14:solidFill>
              <w14:schemeClr w14:val="tx1"/>
            </w14:solidFill>
          </w14:textFill>
        </w:rPr>
        <w:t>文件</w:t>
      </w:r>
      <w:r>
        <w:rPr>
          <w:rFonts w:hint="eastAsia" w:ascii="仿宋" w:hAnsi="仿宋" w:eastAsia="仿宋"/>
          <w:b/>
          <w:bCs/>
          <w:color w:val="000000" w:themeColor="text1"/>
          <w:sz w:val="24"/>
          <w:highlight w:val="none"/>
          <w:lang w:val="en-US" w:eastAsia="zh-CN"/>
          <w14:textFill>
            <w14:solidFill>
              <w14:schemeClr w14:val="tx1"/>
            </w14:solidFill>
          </w14:textFill>
        </w:rPr>
        <w:t>内容</w:t>
      </w:r>
      <w:r>
        <w:rPr>
          <w:rFonts w:hint="eastAsia" w:ascii="仿宋" w:hAnsi="仿宋" w:eastAsia="仿宋"/>
          <w:b/>
          <w:bCs/>
          <w:color w:val="000000" w:themeColor="text1"/>
          <w:sz w:val="24"/>
          <w:highlight w:val="none"/>
          <w14:textFill>
            <w14:solidFill>
              <w14:schemeClr w14:val="tx1"/>
            </w14:solidFill>
          </w14:textFill>
        </w:rPr>
        <w:t>，如对</w:t>
      </w:r>
      <w:r>
        <w:rPr>
          <w:rFonts w:hint="eastAsia" w:ascii="仿宋" w:hAnsi="仿宋" w:eastAsia="仿宋"/>
          <w:b/>
          <w:bCs/>
          <w:color w:val="000000" w:themeColor="text1"/>
          <w:sz w:val="24"/>
          <w:highlight w:val="none"/>
          <w:lang w:val="en-US" w:eastAsia="zh-CN"/>
          <w14:textFill>
            <w14:solidFill>
              <w14:schemeClr w14:val="tx1"/>
            </w14:solidFill>
          </w14:textFill>
        </w:rPr>
        <w:t>采购</w:t>
      </w:r>
      <w:r>
        <w:rPr>
          <w:rFonts w:hint="eastAsia" w:ascii="仿宋" w:hAnsi="仿宋" w:eastAsia="仿宋"/>
          <w:b/>
          <w:bCs/>
          <w:color w:val="000000" w:themeColor="text1"/>
          <w:sz w:val="24"/>
          <w:highlight w:val="none"/>
          <w14:textFill>
            <w14:solidFill>
              <w14:schemeClr w14:val="tx1"/>
            </w14:solidFill>
          </w14:textFill>
        </w:rPr>
        <w:t>文件有异议，已依法进行维权救济，不存在对</w:t>
      </w:r>
      <w:r>
        <w:rPr>
          <w:rFonts w:hint="eastAsia" w:ascii="仿宋" w:hAnsi="仿宋" w:eastAsia="仿宋"/>
          <w:b/>
          <w:bCs/>
          <w:color w:val="000000" w:themeColor="text1"/>
          <w:sz w:val="24"/>
          <w:highlight w:val="none"/>
          <w:lang w:val="en-US" w:eastAsia="zh-CN"/>
          <w14:textFill>
            <w14:solidFill>
              <w14:schemeClr w14:val="tx1"/>
            </w14:solidFill>
          </w14:textFill>
        </w:rPr>
        <w:t>采购</w:t>
      </w:r>
      <w:r>
        <w:rPr>
          <w:rFonts w:hint="eastAsia" w:ascii="仿宋" w:hAnsi="仿宋" w:eastAsia="仿宋"/>
          <w:b/>
          <w:bCs/>
          <w:color w:val="000000" w:themeColor="text1"/>
          <w:sz w:val="24"/>
          <w:highlight w:val="none"/>
          <w14:textFill>
            <w14:solidFill>
              <w14:schemeClr w14:val="tx1"/>
            </w14:solidFill>
          </w14:textFill>
        </w:rPr>
        <w:t>文件有异议的同时又参加</w:t>
      </w:r>
      <w:r>
        <w:rPr>
          <w:rFonts w:hint="eastAsia" w:ascii="仿宋" w:hAnsi="仿宋" w:eastAsia="仿宋"/>
          <w:b/>
          <w:bCs/>
          <w:color w:val="000000" w:themeColor="text1"/>
          <w:sz w:val="24"/>
          <w:highlight w:val="none"/>
          <w:lang w:eastAsia="zh-CN"/>
          <w14:textFill>
            <w14:solidFill>
              <w14:schemeClr w14:val="tx1"/>
            </w14:solidFill>
          </w14:textFill>
        </w:rPr>
        <w:t>磋商</w:t>
      </w:r>
      <w:r>
        <w:rPr>
          <w:rFonts w:hint="eastAsia" w:ascii="仿宋" w:hAnsi="仿宋" w:eastAsia="仿宋"/>
          <w:b/>
          <w:bCs/>
          <w:color w:val="000000" w:themeColor="text1"/>
          <w:sz w:val="24"/>
          <w:highlight w:val="none"/>
          <w14:textFill>
            <w14:solidFill>
              <w14:schemeClr w14:val="tx1"/>
            </w14:solidFill>
          </w14:textFill>
        </w:rPr>
        <w:t>以求侥幸成交或者为实现其他非法目的的行为。</w:t>
      </w:r>
      <w:r>
        <w:rPr>
          <w:rFonts w:hint="eastAsia" w:ascii="仿宋" w:hAnsi="仿宋" w:eastAsia="仿宋"/>
          <w:b/>
          <w:bCs/>
          <w:color w:val="000000" w:themeColor="text1"/>
          <w:sz w:val="24"/>
          <w:highlight w:val="none"/>
          <w:lang w:eastAsia="zh-CN"/>
          <w14:textFill>
            <w14:solidFill>
              <w14:schemeClr w14:val="tx1"/>
            </w14:solidFill>
          </w14:textFill>
        </w:rPr>
        <w:t>若提起质疑，我方承诺将在一次性提出，且在质疑内容中提供对应的</w:t>
      </w:r>
      <w:r>
        <w:rPr>
          <w:rFonts w:hint="eastAsia" w:ascii="仿宋" w:hAnsi="仿宋" w:eastAsia="仿宋"/>
          <w:b/>
          <w:bCs/>
          <w:color w:val="000000" w:themeColor="text1"/>
          <w:sz w:val="24"/>
          <w:highlight w:val="none"/>
          <w:lang w:val="en-US" w:eastAsia="zh-CN"/>
          <w14:textFill>
            <w14:solidFill>
              <w14:schemeClr w14:val="tx1"/>
            </w14:solidFill>
          </w14:textFill>
        </w:rPr>
        <w:t>事实依据、法律依据及</w:t>
      </w:r>
      <w:r>
        <w:rPr>
          <w:rFonts w:hint="eastAsia" w:ascii="仿宋" w:hAnsi="仿宋" w:eastAsia="仿宋"/>
          <w:b/>
          <w:bCs/>
          <w:color w:val="000000" w:themeColor="text1"/>
          <w:sz w:val="24"/>
          <w:highlight w:val="none"/>
          <w:lang w:eastAsia="zh-CN"/>
          <w14:textFill>
            <w14:solidFill>
              <w14:schemeClr w14:val="tx1"/>
            </w14:solidFill>
          </w14:textFill>
        </w:rPr>
        <w:t>证明材料。</w:t>
      </w:r>
    </w:p>
    <w:p w14:paraId="2D4812D1">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lang w:val="en-US" w:eastAsia="zh-CN"/>
          <w14:textFill>
            <w14:solidFill>
              <w14:schemeClr w14:val="tx1"/>
            </w14:solidFill>
          </w14:textFill>
        </w:rPr>
        <w:t>3.</w:t>
      </w:r>
      <w:r>
        <w:rPr>
          <w:rFonts w:hint="eastAsia" w:ascii="仿宋" w:hAnsi="仿宋" w:eastAsia="仿宋"/>
          <w:color w:val="000000" w:themeColor="text1"/>
          <w:sz w:val="24"/>
          <w:highlight w:val="none"/>
          <w14:textFill>
            <w14:solidFill>
              <w14:schemeClr w14:val="tx1"/>
            </w14:solidFill>
          </w14:textFill>
        </w:rPr>
        <w:t>本次</w:t>
      </w:r>
      <w:r>
        <w:rPr>
          <w:rFonts w:hint="eastAsia" w:ascii="仿宋" w:hAnsi="仿宋" w:eastAsia="仿宋"/>
          <w:color w:val="000000" w:themeColor="text1"/>
          <w:sz w:val="24"/>
          <w:highlight w:val="none"/>
          <w:lang w:eastAsia="zh-CN"/>
          <w14:textFill>
            <w14:solidFill>
              <w14:schemeClr w14:val="tx1"/>
            </w14:solidFill>
          </w14:textFill>
        </w:rPr>
        <w:t>磋商</w:t>
      </w:r>
      <w:r>
        <w:rPr>
          <w:rFonts w:hint="eastAsia" w:ascii="仿宋" w:hAnsi="仿宋" w:eastAsia="仿宋"/>
          <w:color w:val="000000" w:themeColor="text1"/>
          <w:sz w:val="24"/>
          <w:highlight w:val="none"/>
          <w14:textFill>
            <w14:solidFill>
              <w14:schemeClr w14:val="tx1"/>
            </w14:solidFill>
          </w14:textFill>
        </w:rPr>
        <w:t>，我方提交的响应文件有效期为提交磋商首次响应文件截止之日起90天。</w:t>
      </w:r>
    </w:p>
    <w:p w14:paraId="2851B98A">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 w:hAnsi="仿宋" w:eastAsia="仿宋"/>
          <w:color w:val="000000" w:themeColor="text1"/>
          <w:sz w:val="24"/>
          <w:highlight w:val="none"/>
          <w:lang w:val="en-US" w:eastAsia="zh-CN"/>
          <w14:textFill>
            <w14:solidFill>
              <w14:schemeClr w14:val="tx1"/>
            </w14:solidFill>
          </w14:textFill>
        </w:rPr>
      </w:pPr>
      <w:r>
        <w:rPr>
          <w:rFonts w:hint="eastAsia" w:ascii="仿宋" w:hAnsi="仿宋" w:eastAsia="仿宋"/>
          <w:color w:val="000000" w:themeColor="text1"/>
          <w:sz w:val="24"/>
          <w:highlight w:val="none"/>
          <w:lang w:val="en-US" w:eastAsia="zh-CN"/>
          <w14:textFill>
            <w14:solidFill>
              <w14:schemeClr w14:val="tx1"/>
            </w14:solidFill>
          </w14:textFill>
        </w:rPr>
        <w:t>4.我方为本项目提交的“资格性响应文件”正本1份、副本2份、</w:t>
      </w:r>
      <w:r>
        <w:rPr>
          <w:rFonts w:hint="eastAsia" w:ascii="Times New Roman" w:hAnsi="Times New Roman" w:eastAsia="仿宋" w:cs="Times New Roman"/>
          <w:color w:val="000000" w:themeColor="text1"/>
          <w:kern w:val="0"/>
          <w:sz w:val="22"/>
          <w:szCs w:val="22"/>
          <w:highlight w:val="none"/>
          <w:lang w:val="en-US" w:eastAsia="zh-CN" w:bidi="ar-SA"/>
          <w14:textFill>
            <w14:solidFill>
              <w14:schemeClr w14:val="tx1"/>
            </w14:solidFill>
          </w14:textFill>
        </w:rPr>
        <w:t>电子档1份</w:t>
      </w:r>
      <w:r>
        <w:rPr>
          <w:rFonts w:hint="eastAsia" w:ascii="仿宋" w:hAnsi="仿宋" w:eastAsia="仿宋"/>
          <w:color w:val="000000" w:themeColor="text1"/>
          <w:sz w:val="24"/>
          <w:highlight w:val="none"/>
          <w:lang w:val="en-US" w:eastAsia="zh-CN"/>
          <w14:textFill>
            <w14:solidFill>
              <w14:schemeClr w14:val="tx1"/>
            </w14:solidFill>
          </w14:textFill>
        </w:rPr>
        <w:t>“其他响应文件”正本1份、副本2份、</w:t>
      </w:r>
      <w:r>
        <w:rPr>
          <w:rFonts w:hint="eastAsia" w:ascii="Times New Roman" w:hAnsi="Times New Roman" w:eastAsia="仿宋" w:cs="Times New Roman"/>
          <w:color w:val="000000" w:themeColor="text1"/>
          <w:kern w:val="0"/>
          <w:sz w:val="22"/>
          <w:szCs w:val="22"/>
          <w:highlight w:val="none"/>
          <w:lang w:val="en-US" w:eastAsia="zh-CN" w:bidi="ar-SA"/>
          <w14:textFill>
            <w14:solidFill>
              <w14:schemeClr w14:val="tx1"/>
            </w14:solidFill>
          </w14:textFill>
        </w:rPr>
        <w:t>电子档1份</w:t>
      </w:r>
      <w:r>
        <w:rPr>
          <w:rFonts w:hint="eastAsia" w:ascii="仿宋" w:hAnsi="仿宋" w:eastAsia="仿宋"/>
          <w:color w:val="000000" w:themeColor="text1"/>
          <w:sz w:val="24"/>
          <w:highlight w:val="none"/>
          <w:lang w:val="en-US" w:eastAsia="zh-CN"/>
          <w14:textFill>
            <w14:solidFill>
              <w14:schemeClr w14:val="tx1"/>
            </w14:solidFill>
          </w14:textFill>
        </w:rPr>
        <w:t>，用于本次采购活动。</w:t>
      </w:r>
    </w:p>
    <w:p w14:paraId="52405AE4">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lang w:val="en-US" w:eastAsia="zh-CN"/>
          <w14:textFill>
            <w14:solidFill>
              <w14:schemeClr w14:val="tx1"/>
            </w14:solidFill>
          </w14:textFill>
        </w:rPr>
        <w:t>5.</w:t>
      </w:r>
      <w:r>
        <w:rPr>
          <w:rFonts w:hint="eastAsia" w:ascii="仿宋" w:hAnsi="仿宋" w:eastAsia="仿宋"/>
          <w:color w:val="000000" w:themeColor="text1"/>
          <w:sz w:val="24"/>
          <w:highlight w:val="none"/>
          <w14:textFill>
            <w14:solidFill>
              <w14:schemeClr w14:val="tx1"/>
            </w14:solidFill>
          </w14:textFill>
        </w:rPr>
        <w:t>在参加本次采购活动中，不存在与单位负责人为同一人或者存在直接控股、管理关系的其他供应商参与同一合同项下的采购活动的行为。</w:t>
      </w:r>
    </w:p>
    <w:p w14:paraId="5A8B0BDD">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lang w:val="en-US" w:eastAsia="zh-CN"/>
          <w14:textFill>
            <w14:solidFill>
              <w14:schemeClr w14:val="tx1"/>
            </w14:solidFill>
          </w14:textFill>
        </w:rPr>
        <w:t>6.</w:t>
      </w:r>
      <w:r>
        <w:rPr>
          <w:rFonts w:hint="eastAsia" w:ascii="仿宋" w:hAnsi="仿宋" w:eastAsia="仿宋"/>
          <w:color w:val="000000" w:themeColor="text1"/>
          <w:sz w:val="24"/>
          <w:highlight w:val="none"/>
          <w14:textFill>
            <w14:solidFill>
              <w14:schemeClr w14:val="tx1"/>
            </w14:solidFill>
          </w14:textFill>
        </w:rPr>
        <w:t>为采购项目提供整体设计、规范编制或者项目管理、监理、检测等服务的供应商，不得再参加该采购项目的其他采购活动，我方承诺不属于此类禁止参加本项目的供应商。</w:t>
      </w:r>
    </w:p>
    <w:p w14:paraId="66273886">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lang w:val="en-US" w:eastAsia="zh-CN"/>
          <w14:textFill>
            <w14:solidFill>
              <w14:schemeClr w14:val="tx1"/>
            </w14:solidFill>
          </w14:textFill>
        </w:rPr>
        <w:t>7.</w:t>
      </w:r>
      <w:r>
        <w:rPr>
          <w:rFonts w:hint="eastAsia" w:ascii="仿宋" w:hAnsi="仿宋" w:eastAsia="仿宋"/>
          <w:color w:val="000000" w:themeColor="text1"/>
          <w:sz w:val="24"/>
          <w:highlight w:val="none"/>
          <w14:textFill>
            <w14:solidFill>
              <w14:schemeClr w14:val="tx1"/>
            </w14:solidFill>
          </w14:textFill>
        </w:rPr>
        <w:t>在参加本次采购活动中，不存在和其他供应商在同一合同项下的采购项目中，同时委托同一个自然人、同一家庭的人员、同一单位的人员作为代理人的行为。</w:t>
      </w:r>
    </w:p>
    <w:p w14:paraId="407A42D6">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lang w:val="en-US" w:eastAsia="zh-CN"/>
          <w14:textFill>
            <w14:solidFill>
              <w14:schemeClr w14:val="tx1"/>
            </w14:solidFill>
          </w14:textFill>
        </w:rPr>
        <w:t>8.</w:t>
      </w:r>
      <w:r>
        <w:rPr>
          <w:rFonts w:hint="eastAsia" w:ascii="仿宋" w:hAnsi="仿宋" w:eastAsia="仿宋"/>
          <w:color w:val="000000" w:themeColor="text1"/>
          <w:sz w:val="24"/>
          <w:highlight w:val="none"/>
          <w14:textFill>
            <w14:solidFill>
              <w14:schemeClr w14:val="tx1"/>
            </w14:solidFill>
          </w14:textFill>
        </w:rPr>
        <w:t>我方实际控制人或者中高级管理人员，不存在同时是采购代理机构工作人员的情形。</w:t>
      </w:r>
    </w:p>
    <w:p w14:paraId="1696FDAA">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lang w:val="en-US" w:eastAsia="zh-CN"/>
          <w14:textFill>
            <w14:solidFill>
              <w14:schemeClr w14:val="tx1"/>
            </w14:solidFill>
          </w14:textFill>
        </w:rPr>
        <w:t>9.</w:t>
      </w:r>
      <w:r>
        <w:rPr>
          <w:rFonts w:hint="eastAsia" w:ascii="仿宋" w:hAnsi="仿宋" w:eastAsia="仿宋"/>
          <w:color w:val="000000" w:themeColor="text1"/>
          <w:sz w:val="24"/>
          <w:highlight w:val="none"/>
          <w14:textFill>
            <w14:solidFill>
              <w14:schemeClr w14:val="tx1"/>
            </w14:solidFill>
          </w14:textFill>
        </w:rPr>
        <w:t>不存在同一母公司的两家以上的子公司，以不同供应商身份同时参加本项目同一合同项下的采购活动的情形。</w:t>
      </w:r>
    </w:p>
    <w:p w14:paraId="7A50D1A5">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lang w:val="en-US" w:eastAsia="zh-CN"/>
          <w14:textFill>
            <w14:solidFill>
              <w14:schemeClr w14:val="tx1"/>
            </w14:solidFill>
          </w14:textFill>
        </w:rPr>
        <w:t>10.</w:t>
      </w:r>
      <w:r>
        <w:rPr>
          <w:rFonts w:hint="eastAsia" w:ascii="仿宋" w:hAnsi="仿宋" w:eastAsia="仿宋"/>
          <w:color w:val="000000" w:themeColor="text1"/>
          <w:sz w:val="24"/>
          <w:highlight w:val="none"/>
          <w14:textFill>
            <w14:solidFill>
              <w14:schemeClr w14:val="tx1"/>
            </w14:solidFill>
          </w14:textFill>
        </w:rPr>
        <w:t>我方与采购代理机构不存在关联关系，也不是采购代理机构的母公司或子公司。</w:t>
      </w:r>
    </w:p>
    <w:p w14:paraId="22CDABA0">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lang w:val="en-US" w:eastAsia="zh-CN"/>
          <w14:textFill>
            <w14:solidFill>
              <w14:schemeClr w14:val="tx1"/>
            </w14:solidFill>
          </w14:textFill>
        </w:rPr>
        <w:t>11.</w:t>
      </w:r>
      <w:r>
        <w:rPr>
          <w:rFonts w:hint="eastAsia" w:ascii="仿宋" w:hAnsi="仿宋" w:eastAsia="仿宋"/>
          <w:color w:val="000000" w:themeColor="text1"/>
          <w:sz w:val="24"/>
          <w:highlight w:val="none"/>
          <w14:textFill>
            <w14:solidFill>
              <w14:schemeClr w14:val="tx1"/>
            </w14:solidFill>
          </w14:textFill>
        </w:rPr>
        <w:t>响应文件中提供的任何资料和技术、服务、商务等响应承诺情况都是真实的、有效的、合法的。</w:t>
      </w:r>
    </w:p>
    <w:p w14:paraId="77723A61">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lang w:val="en-US" w:eastAsia="zh-CN"/>
          <w14:textFill>
            <w14:solidFill>
              <w14:schemeClr w14:val="tx1"/>
            </w14:solidFill>
          </w14:textFill>
        </w:rPr>
        <w:t>12.</w:t>
      </w:r>
      <w:r>
        <w:rPr>
          <w:rFonts w:hint="eastAsia" w:ascii="仿宋" w:hAnsi="仿宋" w:eastAsia="仿宋"/>
          <w:color w:val="000000" w:themeColor="text1"/>
          <w:sz w:val="24"/>
          <w:highlight w:val="none"/>
          <w14:textFill>
            <w14:solidFill>
              <w14:schemeClr w14:val="tx1"/>
            </w14:solidFill>
          </w14:textFill>
        </w:rPr>
        <w:t>如本项目</w:t>
      </w:r>
      <w:r>
        <w:rPr>
          <w:rFonts w:hint="eastAsia" w:ascii="仿宋" w:hAnsi="仿宋" w:eastAsia="仿宋"/>
          <w:color w:val="000000" w:themeColor="text1"/>
          <w:sz w:val="24"/>
          <w:highlight w:val="none"/>
          <w:lang w:eastAsia="zh-CN"/>
          <w14:textFill>
            <w14:solidFill>
              <w14:schemeClr w14:val="tx1"/>
            </w14:solidFill>
          </w14:textFill>
        </w:rPr>
        <w:t>磋商</w:t>
      </w:r>
      <w:r>
        <w:rPr>
          <w:rFonts w:hint="eastAsia" w:ascii="仿宋" w:hAnsi="仿宋" w:eastAsia="仿宋"/>
          <w:color w:val="000000" w:themeColor="text1"/>
          <w:sz w:val="24"/>
          <w:highlight w:val="none"/>
          <w14:textFill>
            <w14:solidFill>
              <w14:schemeClr w14:val="tx1"/>
            </w14:solidFill>
          </w14:textFill>
        </w:rPr>
        <w:t>采购过程中需要提供样品，则我方提供的样品即为成交后将要提供的成交产品，我方对提供样品的性能和质量负责，因样品存在缺陷或者不符合</w:t>
      </w:r>
      <w:r>
        <w:rPr>
          <w:rFonts w:hint="eastAsia" w:ascii="仿宋" w:hAnsi="仿宋" w:eastAsia="仿宋"/>
          <w:color w:val="000000" w:themeColor="text1"/>
          <w:sz w:val="24"/>
          <w:highlight w:val="none"/>
          <w:lang w:eastAsia="zh-CN"/>
          <w14:textFill>
            <w14:solidFill>
              <w14:schemeClr w14:val="tx1"/>
            </w14:solidFill>
          </w14:textFill>
        </w:rPr>
        <w:t>磋商</w:t>
      </w:r>
      <w:r>
        <w:rPr>
          <w:rFonts w:hint="eastAsia" w:ascii="仿宋" w:hAnsi="仿宋" w:eastAsia="仿宋"/>
          <w:color w:val="000000" w:themeColor="text1"/>
          <w:sz w:val="24"/>
          <w:highlight w:val="none"/>
          <w14:textFill>
            <w14:solidFill>
              <w14:schemeClr w14:val="tx1"/>
            </w14:solidFill>
          </w14:textFill>
        </w:rPr>
        <w:t>文件要求导致未能成交的，我方愿意承担相应不利后果。</w:t>
      </w:r>
    </w:p>
    <w:p w14:paraId="55054B32">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lang w:val="en-US" w:eastAsia="zh-CN"/>
          <w14:textFill>
            <w14:solidFill>
              <w14:schemeClr w14:val="tx1"/>
            </w14:solidFill>
          </w14:textFill>
        </w:rPr>
        <w:t>13.</w:t>
      </w:r>
      <w:r>
        <w:rPr>
          <w:rFonts w:hint="eastAsia" w:ascii="仿宋" w:hAnsi="仿宋" w:eastAsia="仿宋"/>
          <w:color w:val="000000" w:themeColor="text1"/>
          <w:sz w:val="24"/>
          <w:highlight w:val="none"/>
          <w14:textFill>
            <w14:solidFill>
              <w14:schemeClr w14:val="tx1"/>
            </w14:solidFill>
          </w14:textFill>
        </w:rPr>
        <w:t>国家或行业主管部门对采购产品的技术标准、质量标准和资格资质条件等有强制性规定的，我方承诺符合其要求。</w:t>
      </w:r>
    </w:p>
    <w:p w14:paraId="7B3E3D99">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lang w:val="en-US" w:eastAsia="zh-CN"/>
          <w14:textFill>
            <w14:solidFill>
              <w14:schemeClr w14:val="tx1"/>
            </w14:solidFill>
          </w14:textFill>
        </w:rPr>
        <w:t>14.</w:t>
      </w:r>
      <w:r>
        <w:rPr>
          <w:rFonts w:hint="eastAsia" w:ascii="仿宋" w:hAnsi="仿宋" w:eastAsia="仿宋"/>
          <w:color w:val="000000" w:themeColor="text1"/>
          <w:sz w:val="24"/>
          <w:highlight w:val="none"/>
          <w14:textFill>
            <w14:solidFill>
              <w14:schemeClr w14:val="tx1"/>
            </w14:solidFill>
          </w14:textFill>
        </w:rPr>
        <w:t>参加本次采购活动，我方完全同意</w:t>
      </w:r>
      <w:r>
        <w:rPr>
          <w:rFonts w:hint="eastAsia" w:ascii="仿宋" w:hAnsi="仿宋" w:eastAsia="仿宋"/>
          <w:color w:val="000000" w:themeColor="text1"/>
          <w:sz w:val="24"/>
          <w:highlight w:val="none"/>
          <w:lang w:eastAsia="zh-CN"/>
          <w14:textFill>
            <w14:solidFill>
              <w14:schemeClr w14:val="tx1"/>
            </w14:solidFill>
          </w14:textFill>
        </w:rPr>
        <w:t>磋商</w:t>
      </w:r>
      <w:r>
        <w:rPr>
          <w:rFonts w:hint="eastAsia" w:ascii="仿宋" w:hAnsi="仿宋" w:eastAsia="仿宋"/>
          <w:color w:val="000000" w:themeColor="text1"/>
          <w:sz w:val="24"/>
          <w:highlight w:val="none"/>
          <w14:textFill>
            <w14:solidFill>
              <w14:schemeClr w14:val="tx1"/>
            </w14:solidFill>
          </w14:textFill>
        </w:rPr>
        <w:t>文件第二章关于“</w:t>
      </w:r>
      <w:r>
        <w:rPr>
          <w:rFonts w:hint="eastAsia" w:ascii="仿宋" w:hAnsi="仿宋" w:eastAsia="仿宋"/>
          <w:color w:val="000000" w:themeColor="text1"/>
          <w:sz w:val="24"/>
          <w:highlight w:val="none"/>
          <w:lang w:eastAsia="zh-CN"/>
          <w14:textFill>
            <w14:solidFill>
              <w14:schemeClr w14:val="tx1"/>
            </w14:solidFill>
          </w14:textFill>
        </w:rPr>
        <w:t>磋商</w:t>
      </w:r>
      <w:r>
        <w:rPr>
          <w:rFonts w:hint="eastAsia" w:ascii="仿宋" w:hAnsi="仿宋" w:eastAsia="仿宋"/>
          <w:color w:val="000000" w:themeColor="text1"/>
          <w:sz w:val="24"/>
          <w:highlight w:val="none"/>
          <w14:textFill>
            <w14:solidFill>
              <w14:schemeClr w14:val="tx1"/>
            </w14:solidFill>
          </w14:textFill>
        </w:rPr>
        <w:t>费用”、“合同分包”、“合同转包”的实质性要求，并承诺严格按照</w:t>
      </w:r>
      <w:r>
        <w:rPr>
          <w:rFonts w:hint="eastAsia" w:ascii="仿宋" w:hAnsi="仿宋" w:eastAsia="仿宋"/>
          <w:color w:val="000000" w:themeColor="text1"/>
          <w:sz w:val="24"/>
          <w:highlight w:val="none"/>
          <w:lang w:eastAsia="zh-CN"/>
          <w14:textFill>
            <w14:solidFill>
              <w14:schemeClr w14:val="tx1"/>
            </w14:solidFill>
          </w14:textFill>
        </w:rPr>
        <w:t>磋商</w:t>
      </w:r>
      <w:r>
        <w:rPr>
          <w:rFonts w:hint="eastAsia" w:ascii="仿宋" w:hAnsi="仿宋" w:eastAsia="仿宋"/>
          <w:color w:val="000000" w:themeColor="text1"/>
          <w:sz w:val="24"/>
          <w:highlight w:val="none"/>
          <w14:textFill>
            <w14:solidFill>
              <w14:schemeClr w14:val="tx1"/>
            </w14:solidFill>
          </w14:textFill>
        </w:rPr>
        <w:t>文件要求履行。</w:t>
      </w:r>
    </w:p>
    <w:p w14:paraId="06D9152E">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lang w:val="en-US" w:eastAsia="zh-CN"/>
          <w14:textFill>
            <w14:solidFill>
              <w14:schemeClr w14:val="tx1"/>
            </w14:solidFill>
          </w14:textFill>
        </w:rPr>
        <w:t>15.</w:t>
      </w:r>
      <w:r>
        <w:rPr>
          <w:rFonts w:hint="eastAsia" w:ascii="仿宋" w:hAnsi="仿宋" w:eastAsia="仿宋"/>
          <w:color w:val="000000" w:themeColor="text1"/>
          <w:sz w:val="24"/>
          <w:highlight w:val="none"/>
          <w14:textFill>
            <w14:solidFill>
              <w14:schemeClr w14:val="tx1"/>
            </w14:solidFill>
          </w14:textFill>
        </w:rPr>
        <w:t>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w:t>
      </w:r>
      <w:r>
        <w:rPr>
          <w:rFonts w:hint="eastAsia" w:ascii="仿宋" w:hAnsi="仿宋" w:eastAsia="仿宋"/>
          <w:color w:val="000000" w:themeColor="text1"/>
          <w:sz w:val="24"/>
          <w:highlight w:val="none"/>
          <w:lang w:eastAsia="zh-CN"/>
          <w14:textFill>
            <w14:solidFill>
              <w14:schemeClr w14:val="tx1"/>
            </w14:solidFill>
          </w14:textFill>
        </w:rPr>
        <w:t>磋商</w:t>
      </w:r>
      <w:r>
        <w:rPr>
          <w:rFonts w:hint="eastAsia" w:ascii="仿宋" w:hAnsi="仿宋" w:eastAsia="仿宋"/>
          <w:color w:val="000000" w:themeColor="text1"/>
          <w:sz w:val="24"/>
          <w:highlight w:val="none"/>
          <w14:textFill>
            <w14:solidFill>
              <w14:schemeClr w14:val="tx1"/>
            </w14:solidFill>
          </w14:textFill>
        </w:rPr>
        <w:t>文件特别规定，采购人享有本项目实施过程中产生的知识成果及知识产权。如我方在采购项目实施过程中采用自有或者第三方知识成果的，使用该知识成果后，我方承诺提供开发接口和开发手册等技术资料，并提供无限期支持，采购人享有使用权（含采购人委托第三方在该项目后续开发的使用权）。如我方在项目实施过程中采用非自有的知识产权，则在报价中已包括合法获取该知识产权的相关费用。</w:t>
      </w:r>
    </w:p>
    <w:p w14:paraId="03A8D81E">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lang w:val="en-US" w:eastAsia="zh-CN"/>
          <w14:textFill>
            <w14:solidFill>
              <w14:schemeClr w14:val="tx1"/>
            </w14:solidFill>
          </w14:textFill>
        </w:rPr>
        <w:t>16.</w:t>
      </w:r>
      <w:r>
        <w:rPr>
          <w:rFonts w:hint="eastAsia" w:ascii="仿宋" w:hAnsi="仿宋" w:eastAsia="仿宋"/>
          <w:color w:val="000000" w:themeColor="text1"/>
          <w:sz w:val="24"/>
          <w:highlight w:val="none"/>
          <w14:textFill>
            <w14:solidFill>
              <w14:schemeClr w14:val="tx1"/>
            </w14:solidFill>
          </w14:textFill>
        </w:rPr>
        <w:t>我方自愿按照</w:t>
      </w:r>
      <w:r>
        <w:rPr>
          <w:rFonts w:hint="eastAsia" w:ascii="仿宋" w:hAnsi="仿宋" w:eastAsia="仿宋"/>
          <w:color w:val="000000" w:themeColor="text1"/>
          <w:sz w:val="24"/>
          <w:highlight w:val="none"/>
          <w:lang w:eastAsia="zh-CN"/>
          <w14:textFill>
            <w14:solidFill>
              <w14:schemeClr w14:val="tx1"/>
            </w14:solidFill>
          </w14:textFill>
        </w:rPr>
        <w:t>磋商</w:t>
      </w:r>
      <w:r>
        <w:rPr>
          <w:rFonts w:hint="eastAsia" w:ascii="仿宋" w:hAnsi="仿宋" w:eastAsia="仿宋"/>
          <w:color w:val="000000" w:themeColor="text1"/>
          <w:sz w:val="24"/>
          <w:highlight w:val="none"/>
          <w14:textFill>
            <w14:solidFill>
              <w14:schemeClr w14:val="tx1"/>
            </w14:solidFill>
          </w14:textFill>
        </w:rPr>
        <w:t>文件规定的各项要求向采购人提供所需货物</w:t>
      </w:r>
      <w:r>
        <w:rPr>
          <w:rFonts w:hint="eastAsia" w:ascii="仿宋" w:hAnsi="仿宋" w:eastAsia="仿宋"/>
          <w:color w:val="000000" w:themeColor="text1"/>
          <w:sz w:val="24"/>
          <w:highlight w:val="none"/>
          <w:lang w:eastAsia="zh-CN"/>
          <w14:textFill>
            <w14:solidFill>
              <w14:schemeClr w14:val="tx1"/>
            </w14:solidFill>
          </w14:textFill>
        </w:rPr>
        <w:t>和</w:t>
      </w:r>
      <w:r>
        <w:rPr>
          <w:rFonts w:hint="eastAsia" w:ascii="仿宋" w:hAnsi="仿宋" w:eastAsia="仿宋"/>
          <w:color w:val="000000" w:themeColor="text1"/>
          <w:sz w:val="24"/>
          <w:highlight w:val="none"/>
          <w14:textFill>
            <w14:solidFill>
              <w14:schemeClr w14:val="tx1"/>
            </w14:solidFill>
          </w14:textFill>
        </w:rPr>
        <w:t>服务。</w:t>
      </w:r>
    </w:p>
    <w:p w14:paraId="3ED5E6EA">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lang w:val="en-US" w:eastAsia="zh-CN"/>
          <w14:textFill>
            <w14:solidFill>
              <w14:schemeClr w14:val="tx1"/>
            </w14:solidFill>
          </w14:textFill>
        </w:rPr>
        <w:t>17.</w:t>
      </w:r>
      <w:r>
        <w:rPr>
          <w:rFonts w:hint="eastAsia" w:ascii="仿宋" w:hAnsi="仿宋" w:eastAsia="仿宋"/>
          <w:color w:val="000000" w:themeColor="text1"/>
          <w:sz w:val="24"/>
          <w:highlight w:val="none"/>
          <w14:textFill>
            <w14:solidFill>
              <w14:schemeClr w14:val="tx1"/>
            </w14:solidFill>
          </w14:textFill>
        </w:rPr>
        <w:t>一旦我方成交，我方将严格履行采购合同规定的责任和义务。</w:t>
      </w:r>
    </w:p>
    <w:p w14:paraId="19358313">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lang w:val="en-US" w:eastAsia="zh-CN"/>
          <w14:textFill>
            <w14:solidFill>
              <w14:schemeClr w14:val="tx1"/>
            </w14:solidFill>
          </w14:textFill>
        </w:rPr>
        <w:t>18.</w:t>
      </w:r>
      <w:r>
        <w:rPr>
          <w:rFonts w:hint="eastAsia" w:ascii="仿宋" w:hAnsi="仿宋" w:eastAsia="仿宋"/>
          <w:color w:val="000000" w:themeColor="text1"/>
          <w:sz w:val="24"/>
          <w:highlight w:val="none"/>
          <w14:textFill>
            <w14:solidFill>
              <w14:schemeClr w14:val="tx1"/>
            </w14:solidFill>
          </w14:textFill>
        </w:rPr>
        <w:t>我方愿意提供贵单位可能另外要求的，与</w:t>
      </w:r>
      <w:r>
        <w:rPr>
          <w:rFonts w:hint="eastAsia" w:ascii="仿宋" w:hAnsi="仿宋" w:eastAsia="仿宋"/>
          <w:color w:val="000000" w:themeColor="text1"/>
          <w:sz w:val="24"/>
          <w:highlight w:val="none"/>
          <w:lang w:eastAsia="zh-CN"/>
          <w14:textFill>
            <w14:solidFill>
              <w14:schemeClr w14:val="tx1"/>
            </w14:solidFill>
          </w14:textFill>
        </w:rPr>
        <w:t>磋商</w:t>
      </w:r>
      <w:r>
        <w:rPr>
          <w:rFonts w:hint="eastAsia" w:ascii="仿宋" w:hAnsi="仿宋" w:eastAsia="仿宋"/>
          <w:color w:val="000000" w:themeColor="text1"/>
          <w:sz w:val="24"/>
          <w:highlight w:val="none"/>
          <w14:textFill>
            <w14:solidFill>
              <w14:schemeClr w14:val="tx1"/>
            </w14:solidFill>
          </w14:textFill>
        </w:rPr>
        <w:t>报价有关的文件资料，并保证我方已提供和将要提供的文件资料是真实、准确的。</w:t>
      </w:r>
    </w:p>
    <w:p w14:paraId="0A83AE19">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 w:hAnsi="仿宋" w:eastAsia="仿宋"/>
          <w:color w:val="000000" w:themeColor="text1"/>
          <w:sz w:val="24"/>
          <w:highlight w:val="none"/>
          <w:lang w:val="en-US" w:eastAsia="zh-CN"/>
          <w14:textFill>
            <w14:solidFill>
              <w14:schemeClr w14:val="tx1"/>
            </w14:solidFill>
          </w14:textFill>
        </w:rPr>
      </w:pPr>
      <w:r>
        <w:rPr>
          <w:rFonts w:hint="eastAsia" w:ascii="仿宋" w:hAnsi="仿宋" w:eastAsia="仿宋"/>
          <w:color w:val="000000" w:themeColor="text1"/>
          <w:sz w:val="24"/>
          <w:highlight w:val="none"/>
          <w:lang w:val="en-US" w:eastAsia="zh-CN"/>
          <w14:textFill>
            <w14:solidFill>
              <w14:schemeClr w14:val="tx1"/>
            </w14:solidFill>
          </w14:textFill>
        </w:rPr>
        <w:t>19.我方保证按照磋商</w:t>
      </w:r>
      <w:r>
        <w:rPr>
          <w:rFonts w:hint="eastAsia" w:ascii="仿宋" w:hAnsi="仿宋" w:eastAsia="仿宋"/>
          <w:color w:val="000000" w:themeColor="text1"/>
          <w:sz w:val="24"/>
          <w:highlight w:val="none"/>
          <w:lang w:val="zh-CN" w:eastAsia="zh-CN"/>
          <w14:textFill>
            <w14:solidFill>
              <w14:schemeClr w14:val="tx1"/>
            </w14:solidFill>
          </w14:textFill>
        </w:rPr>
        <w:t>文件</w:t>
      </w:r>
      <w:r>
        <w:rPr>
          <w:rFonts w:hint="eastAsia" w:ascii="仿宋" w:hAnsi="仿宋" w:eastAsia="仿宋"/>
          <w:color w:val="000000" w:themeColor="text1"/>
          <w:sz w:val="24"/>
          <w:highlight w:val="none"/>
          <w:lang w:val="en-US" w:eastAsia="zh-CN"/>
          <w14:textFill>
            <w14:solidFill>
              <w14:schemeClr w14:val="tx1"/>
            </w14:solidFill>
          </w14:textFill>
        </w:rPr>
        <w:t>的规定向贵公司一次性支付采购代理服务费。如因我方自身原因造成取消成交资格或自愿放弃成交资格的，我方已交纳的采购代理服务费将不予退还，由此造成的损失由我方自行承担。</w:t>
      </w:r>
    </w:p>
    <w:p w14:paraId="73C55606">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 w:hAnsi="仿宋" w:eastAsia="仿宋"/>
          <w:color w:val="000000" w:themeColor="text1"/>
          <w:sz w:val="24"/>
          <w:highlight w:val="none"/>
          <w:lang w:val="en-US" w:eastAsia="zh-CN"/>
          <w14:textFill>
            <w14:solidFill>
              <w14:schemeClr w14:val="tx1"/>
            </w14:solidFill>
          </w14:textFill>
        </w:rPr>
      </w:pPr>
      <w:r>
        <w:rPr>
          <w:rFonts w:hint="eastAsia" w:ascii="仿宋" w:hAnsi="仿宋" w:eastAsia="仿宋"/>
          <w:color w:val="000000" w:themeColor="text1"/>
          <w:sz w:val="24"/>
          <w:highlight w:val="none"/>
          <w:lang w:val="en-US" w:eastAsia="zh-CN"/>
          <w14:textFill>
            <w14:solidFill>
              <w14:schemeClr w14:val="tx1"/>
            </w14:solidFill>
          </w14:textFill>
        </w:rPr>
        <w:t>20.我方接受采购人按照采购合同约定金额支付采购资金，最后报价以《最后报价表》为准。</w:t>
      </w:r>
    </w:p>
    <w:p w14:paraId="5CF9B9FB">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本单位对上述承诺的内容事项真实性负责。如经查实上述承诺的内容事项存在虚假，我单位愿意接受以提供虚假材料谋取成交追究法律责任。</w:t>
      </w:r>
    </w:p>
    <w:p w14:paraId="7C7D63EF">
      <w:pPr>
        <w:pStyle w:val="6"/>
        <w:keepNext w:val="0"/>
        <w:keepLines w:val="0"/>
        <w:pageBreakBefore w:val="0"/>
        <w:kinsoku/>
        <w:wordWrap/>
        <w:overflowPunct/>
        <w:topLinePunct w:val="0"/>
        <w:autoSpaceDE/>
        <w:autoSpaceDN/>
        <w:bidi w:val="0"/>
        <w:adjustRightInd/>
        <w:snapToGrid/>
        <w:spacing w:line="240" w:lineRule="auto"/>
        <w:textAlignment w:val="auto"/>
        <w:outlineLvl w:val="9"/>
        <w:rPr>
          <w:color w:val="000000" w:themeColor="text1"/>
          <w:highlight w:val="none"/>
          <w14:textFill>
            <w14:solidFill>
              <w14:schemeClr w14:val="tx1"/>
            </w14:solidFill>
          </w14:textFill>
        </w:rPr>
      </w:pPr>
    </w:p>
    <w:p w14:paraId="7C682E73">
      <w:pPr>
        <w:keepNext w:val="0"/>
        <w:keepLines w:val="0"/>
        <w:pageBreakBefore w:val="0"/>
        <w:widowControl/>
        <w:kinsoku/>
        <w:wordWrap/>
        <w:overflowPunct/>
        <w:topLinePunct w:val="0"/>
        <w:autoSpaceDE/>
        <w:autoSpaceDN/>
        <w:bidi w:val="0"/>
        <w:adjustRightInd/>
        <w:snapToGrid/>
        <w:spacing w:line="240" w:lineRule="auto"/>
        <w:ind w:firstLine="470" w:firstLineChars="196"/>
        <w:jc w:val="left"/>
        <w:textAlignment w:val="auto"/>
        <w:outlineLvl w:val="9"/>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供应商名称：XXXX（</w:t>
      </w:r>
      <w:r>
        <w:rPr>
          <w:rFonts w:hint="eastAsia" w:ascii="仿宋" w:hAnsi="仿宋" w:eastAsia="仿宋"/>
          <w:color w:val="000000" w:themeColor="text1"/>
          <w:sz w:val="24"/>
          <w:highlight w:val="none"/>
          <w:lang w:eastAsia="zh-CN"/>
          <w14:textFill>
            <w14:solidFill>
              <w14:schemeClr w14:val="tx1"/>
            </w14:solidFill>
          </w14:textFill>
        </w:rPr>
        <w:t>盖</w:t>
      </w:r>
      <w:r>
        <w:rPr>
          <w:rFonts w:hint="eastAsia" w:ascii="仿宋" w:hAnsi="仿宋" w:eastAsia="仿宋"/>
          <w:color w:val="000000" w:themeColor="text1"/>
          <w:sz w:val="24"/>
          <w:highlight w:val="none"/>
          <w14:textFill>
            <w14:solidFill>
              <w14:schemeClr w14:val="tx1"/>
            </w14:solidFill>
          </w14:textFill>
        </w:rPr>
        <w:t>单位公章）</w:t>
      </w:r>
    </w:p>
    <w:p w14:paraId="29734F5F">
      <w:pPr>
        <w:keepNext w:val="0"/>
        <w:keepLines w:val="0"/>
        <w:pageBreakBefore w:val="0"/>
        <w:widowControl/>
        <w:kinsoku/>
        <w:wordWrap/>
        <w:overflowPunct/>
        <w:topLinePunct w:val="0"/>
        <w:autoSpaceDE/>
        <w:autoSpaceDN/>
        <w:bidi w:val="0"/>
        <w:adjustRightInd/>
        <w:snapToGrid/>
        <w:spacing w:line="240" w:lineRule="auto"/>
        <w:ind w:firstLine="470" w:firstLineChars="196"/>
        <w:jc w:val="left"/>
        <w:textAlignment w:val="auto"/>
        <w:outlineLvl w:val="9"/>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法定代表人/单位负责人或授权代表（签字或加盖个人印章）：XXXX</w:t>
      </w:r>
    </w:p>
    <w:p w14:paraId="677C1BA0">
      <w:pPr>
        <w:keepNext w:val="0"/>
        <w:keepLines w:val="0"/>
        <w:pageBreakBefore w:val="0"/>
        <w:widowControl/>
        <w:kinsoku/>
        <w:wordWrap/>
        <w:overflowPunct/>
        <w:topLinePunct w:val="0"/>
        <w:autoSpaceDE/>
        <w:autoSpaceDN/>
        <w:bidi w:val="0"/>
        <w:adjustRightInd/>
        <w:snapToGrid/>
        <w:spacing w:line="240" w:lineRule="auto"/>
        <w:ind w:firstLine="470" w:firstLineChars="196"/>
        <w:jc w:val="left"/>
        <w:textAlignment w:val="auto"/>
        <w:outlineLvl w:val="9"/>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日    期：XXXX</w:t>
      </w:r>
    </w:p>
    <w:p w14:paraId="4F610D56">
      <w:pPr>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75533DB8">
      <w:pPr>
        <w:keepNext w:val="0"/>
        <w:keepLines w:val="0"/>
        <w:pageBreakBefore w:val="0"/>
        <w:kinsoku/>
        <w:wordWrap/>
        <w:overflowPunct/>
        <w:topLinePunct w:val="0"/>
        <w:autoSpaceDE/>
        <w:autoSpaceDN/>
        <w:bidi w:val="0"/>
        <w:snapToGrid/>
        <w:spacing w:line="360" w:lineRule="auto"/>
        <w:textAlignment w:val="auto"/>
        <w:outlineLvl w:val="9"/>
        <w:rPr>
          <w:rFonts w:hint="eastAsia" w:ascii="仿宋" w:hAnsi="仿宋" w:eastAsia="仿宋"/>
          <w:b/>
          <w:color w:val="000000" w:themeColor="text1"/>
          <w:sz w:val="32"/>
          <w:szCs w:val="32"/>
          <w:highlight w:val="none"/>
          <w:lang w:val="en-US" w:eastAsia="zh-CN"/>
          <w14:textFill>
            <w14:solidFill>
              <w14:schemeClr w14:val="tx1"/>
            </w14:solidFill>
          </w14:textFill>
        </w:rPr>
      </w:pPr>
      <w:r>
        <w:rPr>
          <w:rFonts w:hint="eastAsia" w:ascii="仿宋" w:hAnsi="仿宋" w:eastAsia="仿宋"/>
          <w:b/>
          <w:color w:val="000000" w:themeColor="text1"/>
          <w:sz w:val="32"/>
          <w:szCs w:val="32"/>
          <w:highlight w:val="none"/>
          <w14:textFill>
            <w14:solidFill>
              <w14:schemeClr w14:val="tx1"/>
            </w14:solidFill>
          </w14:textFill>
        </w:rPr>
        <w:t>格式1-</w:t>
      </w:r>
      <w:r>
        <w:rPr>
          <w:rFonts w:hint="eastAsia" w:ascii="仿宋" w:hAnsi="仿宋" w:eastAsia="仿宋"/>
          <w:b/>
          <w:color w:val="000000" w:themeColor="text1"/>
          <w:sz w:val="32"/>
          <w:szCs w:val="32"/>
          <w:highlight w:val="none"/>
          <w:lang w:val="en-US" w:eastAsia="zh-CN"/>
          <w14:textFill>
            <w14:solidFill>
              <w14:schemeClr w14:val="tx1"/>
            </w14:solidFill>
          </w14:textFill>
        </w:rPr>
        <w:t>4</w:t>
      </w:r>
    </w:p>
    <w:p w14:paraId="004C5397">
      <w:pPr>
        <w:jc w:val="center"/>
        <w:rPr>
          <w:rFonts w:hint="eastAsia"/>
          <w:color w:val="000000" w:themeColor="text1"/>
          <w:highlight w:val="none"/>
          <w14:textFill>
            <w14:solidFill>
              <w14:schemeClr w14:val="tx1"/>
            </w14:solidFill>
          </w14:textFill>
        </w:rPr>
      </w:pPr>
    </w:p>
    <w:p w14:paraId="104BE1AA">
      <w:pPr>
        <w:jc w:val="center"/>
        <w:rPr>
          <w:rFonts w:hint="eastAsia" w:ascii="仿宋" w:hAnsi="仿宋" w:eastAsia="仿宋"/>
          <w:b/>
          <w:color w:val="000000" w:themeColor="text1"/>
          <w:sz w:val="32"/>
          <w:szCs w:val="32"/>
          <w:highlight w:val="none"/>
          <w14:textFill>
            <w14:solidFill>
              <w14:schemeClr w14:val="tx1"/>
            </w14:solidFill>
          </w14:textFill>
        </w:rPr>
      </w:pPr>
      <w:r>
        <w:rPr>
          <w:rFonts w:hint="eastAsia" w:ascii="仿宋" w:hAnsi="仿宋" w:eastAsia="仿宋"/>
          <w:b/>
          <w:color w:val="000000" w:themeColor="text1"/>
          <w:sz w:val="32"/>
          <w:szCs w:val="32"/>
          <w:highlight w:val="none"/>
          <w:lang w:val="en-US" w:eastAsia="zh-CN"/>
          <w14:textFill>
            <w14:solidFill>
              <w14:schemeClr w14:val="tx1"/>
            </w14:solidFill>
          </w14:textFill>
        </w:rPr>
        <w:t>三、</w:t>
      </w:r>
      <w:r>
        <w:rPr>
          <w:rFonts w:hint="eastAsia" w:ascii="仿宋" w:hAnsi="仿宋" w:eastAsia="仿宋"/>
          <w:b/>
          <w:color w:val="000000" w:themeColor="text1"/>
          <w:sz w:val="32"/>
          <w:szCs w:val="32"/>
          <w:highlight w:val="none"/>
          <w14:textFill>
            <w14:solidFill>
              <w14:schemeClr w14:val="tx1"/>
            </w14:solidFill>
          </w14:textFill>
        </w:rPr>
        <w:t>供应商和报价产品其他资格、资质性的相关证明材料</w:t>
      </w:r>
    </w:p>
    <w:p w14:paraId="1F992817">
      <w:pPr>
        <w:keepNext w:val="0"/>
        <w:keepLines w:val="0"/>
        <w:pageBreakBefore w:val="0"/>
        <w:kinsoku/>
        <w:wordWrap/>
        <w:overflowPunct/>
        <w:topLinePunct w:val="0"/>
        <w:autoSpaceDE/>
        <w:autoSpaceDN/>
        <w:bidi w:val="0"/>
        <w:snapToGrid/>
        <w:spacing w:line="360" w:lineRule="auto"/>
        <w:textAlignment w:val="auto"/>
        <w:outlineLvl w:val="9"/>
        <w:rPr>
          <w:rFonts w:ascii="仿宋" w:hAnsi="仿宋" w:eastAsia="仿宋" w:cs="宋体"/>
          <w:bCs/>
          <w:color w:val="000000" w:themeColor="text1"/>
          <w:sz w:val="24"/>
          <w:highlight w:val="none"/>
          <w14:textFill>
            <w14:solidFill>
              <w14:schemeClr w14:val="tx1"/>
            </w14:solidFill>
          </w14:textFill>
        </w:rPr>
      </w:pPr>
      <w:r>
        <w:rPr>
          <w:rFonts w:hint="eastAsia" w:ascii="仿宋" w:hAnsi="仿宋" w:eastAsia="仿宋" w:cs="宋体"/>
          <w:bCs/>
          <w:color w:val="000000" w:themeColor="text1"/>
          <w:sz w:val="24"/>
          <w:highlight w:val="none"/>
          <w14:textFill>
            <w14:solidFill>
              <w14:schemeClr w14:val="tx1"/>
            </w14:solidFill>
          </w14:textFill>
        </w:rPr>
        <w:t>注：供应商应按</w:t>
      </w:r>
      <w:r>
        <w:rPr>
          <w:rFonts w:hint="eastAsia" w:ascii="仿宋" w:hAnsi="仿宋" w:eastAsia="仿宋" w:cs="宋体"/>
          <w:bCs/>
          <w:color w:val="000000" w:themeColor="text1"/>
          <w:sz w:val="24"/>
          <w:highlight w:val="none"/>
          <w:lang w:eastAsia="zh-CN"/>
          <w14:textFill>
            <w14:solidFill>
              <w14:schemeClr w14:val="tx1"/>
            </w14:solidFill>
          </w14:textFill>
        </w:rPr>
        <w:t>磋商</w:t>
      </w:r>
      <w:r>
        <w:rPr>
          <w:rFonts w:hint="eastAsia" w:ascii="仿宋" w:hAnsi="仿宋" w:eastAsia="仿宋" w:cs="宋体"/>
          <w:bCs/>
          <w:color w:val="000000" w:themeColor="text1"/>
          <w:sz w:val="24"/>
          <w:highlight w:val="none"/>
          <w14:textFill>
            <w14:solidFill>
              <w14:schemeClr w14:val="tx1"/>
            </w14:solidFill>
          </w14:textFill>
        </w:rPr>
        <w:t>文件第</w:t>
      </w:r>
      <w:r>
        <w:rPr>
          <w:rFonts w:hint="eastAsia" w:ascii="仿宋" w:hAnsi="仿宋" w:eastAsia="仿宋" w:cs="宋体"/>
          <w:bCs/>
          <w:color w:val="000000" w:themeColor="text1"/>
          <w:sz w:val="24"/>
          <w:highlight w:val="none"/>
          <w:lang w:eastAsia="zh-CN"/>
          <w14:textFill>
            <w14:solidFill>
              <w14:schemeClr w14:val="tx1"/>
            </w14:solidFill>
          </w14:textFill>
        </w:rPr>
        <w:t>三</w:t>
      </w:r>
      <w:r>
        <w:rPr>
          <w:rFonts w:hint="eastAsia" w:ascii="仿宋" w:hAnsi="仿宋" w:eastAsia="仿宋" w:cs="宋体"/>
          <w:bCs/>
          <w:color w:val="000000" w:themeColor="text1"/>
          <w:sz w:val="24"/>
          <w:highlight w:val="none"/>
          <w14:textFill>
            <w14:solidFill>
              <w14:schemeClr w14:val="tx1"/>
            </w14:solidFill>
          </w14:textFill>
        </w:rPr>
        <w:t>章相关要求提供佐证材料，有格式要求的从其要求，无格式要求的格式自拟。</w:t>
      </w:r>
    </w:p>
    <w:p w14:paraId="10F7634D">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br w:type="page"/>
      </w:r>
    </w:p>
    <w:p w14:paraId="5B63E86B">
      <w:pPr>
        <w:keepNext w:val="0"/>
        <w:keepLines w:val="0"/>
        <w:pageBreakBefore w:val="0"/>
        <w:widowControl w:val="0"/>
        <w:kinsoku/>
        <w:wordWrap/>
        <w:overflowPunct/>
        <w:topLinePunct w:val="0"/>
        <w:autoSpaceDE/>
        <w:autoSpaceDN/>
        <w:bidi w:val="0"/>
        <w:snapToGrid/>
        <w:spacing w:line="360" w:lineRule="auto"/>
        <w:textAlignment w:val="auto"/>
        <w:outlineLvl w:val="9"/>
        <w:rPr>
          <w:rFonts w:hint="eastAsia" w:ascii="仿宋" w:hAnsi="仿宋" w:eastAsia="仿宋"/>
          <w:b/>
          <w:sz w:val="32"/>
          <w:szCs w:val="32"/>
          <w:highlight w:val="none"/>
          <w:lang w:eastAsia="zh-CN"/>
        </w:rPr>
      </w:pPr>
      <w:r>
        <w:rPr>
          <w:rFonts w:hint="eastAsia" w:ascii="仿宋" w:hAnsi="仿宋" w:eastAsia="仿宋"/>
          <w:b/>
          <w:color w:val="000000" w:themeColor="text1"/>
          <w:sz w:val="32"/>
          <w:szCs w:val="32"/>
          <w:highlight w:val="none"/>
          <w14:textFill>
            <w14:solidFill>
              <w14:schemeClr w14:val="tx1"/>
            </w14:solidFill>
          </w14:textFill>
        </w:rPr>
        <w:t>格式</w:t>
      </w:r>
      <w:r>
        <w:rPr>
          <w:rFonts w:hint="eastAsia" w:ascii="仿宋" w:hAnsi="仿宋" w:eastAsia="仿宋"/>
          <w:b/>
          <w:color w:val="000000" w:themeColor="text1"/>
          <w:sz w:val="32"/>
          <w:szCs w:val="32"/>
          <w:highlight w:val="none"/>
          <w:lang w:val="en-US" w:eastAsia="zh-CN"/>
          <w14:textFill>
            <w14:solidFill>
              <w14:schemeClr w14:val="tx1"/>
            </w14:solidFill>
          </w14:textFill>
        </w:rPr>
        <w:t>1</w:t>
      </w:r>
      <w:r>
        <w:rPr>
          <w:rFonts w:hint="eastAsia" w:ascii="仿宋" w:hAnsi="仿宋" w:eastAsia="仿宋"/>
          <w:b/>
          <w:color w:val="000000" w:themeColor="text1"/>
          <w:sz w:val="32"/>
          <w:szCs w:val="32"/>
          <w:highlight w:val="none"/>
          <w14:textFill>
            <w14:solidFill>
              <w14:schemeClr w14:val="tx1"/>
            </w14:solidFill>
          </w14:textFill>
        </w:rPr>
        <w:t>-</w:t>
      </w:r>
      <w:r>
        <w:rPr>
          <w:rFonts w:hint="eastAsia" w:ascii="仿宋" w:hAnsi="仿宋" w:eastAsia="仿宋"/>
          <w:b/>
          <w:color w:val="000000" w:themeColor="text1"/>
          <w:sz w:val="32"/>
          <w:szCs w:val="32"/>
          <w:highlight w:val="none"/>
          <w:lang w:val="en-US" w:eastAsia="zh-CN"/>
          <w14:textFill>
            <w14:solidFill>
              <w14:schemeClr w14:val="tx1"/>
            </w14:solidFill>
          </w14:textFill>
        </w:rPr>
        <w:t>5</w:t>
      </w:r>
    </w:p>
    <w:p w14:paraId="6A7F2841">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仿宋" w:hAnsi="仿宋" w:eastAsia="仿宋"/>
          <w:b/>
          <w:sz w:val="32"/>
          <w:szCs w:val="32"/>
          <w:highlight w:val="none"/>
          <w:lang w:eastAsia="zh-CN"/>
        </w:rPr>
      </w:pPr>
      <w:r>
        <w:rPr>
          <w:rFonts w:hint="eastAsia" w:ascii="仿宋" w:hAnsi="仿宋" w:eastAsia="仿宋"/>
          <w:b/>
          <w:sz w:val="32"/>
          <w:szCs w:val="32"/>
          <w:highlight w:val="none"/>
          <w:lang w:eastAsia="zh-CN"/>
        </w:rPr>
        <w:t>中小企业声明函</w:t>
      </w:r>
    </w:p>
    <w:p w14:paraId="16FB6805">
      <w:pPr>
        <w:keepNext w:val="0"/>
        <w:keepLines w:val="0"/>
        <w:pageBreakBefore w:val="0"/>
        <w:widowControl/>
        <w:kinsoku/>
        <w:wordWrap/>
        <w:overflowPunct/>
        <w:topLinePunct w:val="0"/>
        <w:autoSpaceDE/>
        <w:autoSpaceDN/>
        <w:bidi w:val="0"/>
        <w:adjustRightInd w:val="0"/>
        <w:snapToGrid w:val="0"/>
        <w:spacing w:line="520" w:lineRule="exact"/>
        <w:ind w:firstLine="480"/>
        <w:jc w:val="left"/>
        <w:textAlignment w:val="auto"/>
        <w:rPr>
          <w:rFonts w:hint="eastAsia" w:ascii="仿宋" w:hAnsi="仿宋" w:eastAsia="仿宋" w:cs="仿宋"/>
          <w:color w:val="000000"/>
          <w:kern w:val="0"/>
          <w:sz w:val="24"/>
          <w:highlight w:val="none"/>
          <w:lang w:val="en-US" w:eastAsia="zh-CN"/>
        </w:rPr>
      </w:pPr>
      <w:r>
        <w:rPr>
          <w:rFonts w:hint="eastAsia" w:ascii="仿宋" w:hAnsi="仿宋" w:eastAsia="仿宋" w:cs="仿宋"/>
          <w:color w:val="000000"/>
          <w:kern w:val="0"/>
          <w:sz w:val="24"/>
          <w:highlight w:val="none"/>
          <w:lang w:val="en-US" w:eastAsia="zh-CN"/>
        </w:rPr>
        <w:t>本公司郑重声明，根据《政府采购促进中小企业发展管理办法》（财库﹝2020﹞46号）的规定，本公司参加</w:t>
      </w:r>
      <w:r>
        <w:rPr>
          <w:rFonts w:hint="eastAsia" w:ascii="仿宋" w:hAnsi="仿宋" w:eastAsia="仿宋" w:cs="仿宋"/>
          <w:color w:val="000000"/>
          <w:kern w:val="0"/>
          <w:sz w:val="24"/>
          <w:highlight w:val="none"/>
          <w:u w:val="single"/>
          <w:lang w:val="en-US" w:eastAsia="zh-CN"/>
        </w:rPr>
        <w:t>（单位名称）</w:t>
      </w:r>
      <w:r>
        <w:rPr>
          <w:rFonts w:hint="eastAsia" w:ascii="仿宋" w:hAnsi="仿宋" w:eastAsia="仿宋" w:cs="仿宋"/>
          <w:color w:val="000000"/>
          <w:kern w:val="0"/>
          <w:sz w:val="24"/>
          <w:highlight w:val="none"/>
          <w:lang w:val="en-US" w:eastAsia="zh-CN"/>
        </w:rPr>
        <w:t>的</w:t>
      </w:r>
      <w:r>
        <w:rPr>
          <w:rFonts w:hint="eastAsia" w:ascii="仿宋" w:hAnsi="仿宋" w:eastAsia="仿宋" w:cs="仿宋"/>
          <w:color w:val="000000"/>
          <w:kern w:val="0"/>
          <w:sz w:val="24"/>
          <w:highlight w:val="none"/>
          <w:u w:val="single"/>
          <w:lang w:val="en-US" w:eastAsia="zh-CN"/>
        </w:rPr>
        <w:t>（项目名称）</w:t>
      </w:r>
      <w:r>
        <w:rPr>
          <w:rFonts w:hint="eastAsia" w:ascii="仿宋" w:hAnsi="仿宋" w:eastAsia="仿宋" w:cs="仿宋"/>
          <w:color w:val="000000"/>
          <w:kern w:val="0"/>
          <w:sz w:val="24"/>
          <w:highlight w:val="none"/>
          <w:lang w:val="en-US" w:eastAsia="zh-CN"/>
        </w:rPr>
        <w:t>采购活动，服务全部由符合政策要求的中小企业承接。相关企业的具体情况如下：</w:t>
      </w:r>
    </w:p>
    <w:p w14:paraId="3D43AC33">
      <w:pPr>
        <w:keepNext w:val="0"/>
        <w:keepLines w:val="0"/>
        <w:pageBreakBefore w:val="0"/>
        <w:widowControl/>
        <w:suppressLineNumbers w:val="0"/>
        <w:kinsoku/>
        <w:wordWrap/>
        <w:overflowPunct/>
        <w:topLinePunct w:val="0"/>
        <w:autoSpaceDE/>
        <w:autoSpaceDN/>
        <w:bidi w:val="0"/>
        <w:snapToGrid w:val="0"/>
        <w:spacing w:line="520" w:lineRule="exact"/>
        <w:ind w:firstLine="480" w:firstLineChars="200"/>
        <w:jc w:val="left"/>
        <w:textAlignment w:val="auto"/>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lang w:val="en-US" w:eastAsia="zh-CN"/>
        </w:rPr>
        <w:t xml:space="preserve">1. </w:t>
      </w:r>
      <w:r>
        <w:rPr>
          <w:rFonts w:hint="eastAsia" w:ascii="仿宋" w:hAnsi="仿宋" w:eastAsia="仿宋" w:cs="仿宋"/>
          <w:color w:val="000000"/>
          <w:kern w:val="0"/>
          <w:sz w:val="24"/>
          <w:highlight w:val="none"/>
          <w:u w:val="single"/>
          <w:lang w:val="en-US" w:eastAsia="zh-CN"/>
        </w:rPr>
        <w:t>（标的名称）</w:t>
      </w:r>
      <w:r>
        <w:rPr>
          <w:rFonts w:hint="eastAsia" w:ascii="仿宋" w:hAnsi="仿宋" w:eastAsia="仿宋" w:cs="仿宋"/>
          <w:color w:val="000000"/>
          <w:kern w:val="0"/>
          <w:sz w:val="24"/>
          <w:highlight w:val="none"/>
          <w:lang w:val="en-US" w:eastAsia="zh-CN"/>
        </w:rPr>
        <w:t>，属于</w:t>
      </w:r>
      <w:r>
        <w:rPr>
          <w:rFonts w:hint="eastAsia" w:ascii="仿宋" w:hAnsi="仿宋" w:eastAsia="仿宋" w:cs="仿宋"/>
          <w:color w:val="000000"/>
          <w:kern w:val="0"/>
          <w:sz w:val="24"/>
          <w:highlight w:val="none"/>
          <w:u w:val="single"/>
          <w:lang w:val="en-US" w:eastAsia="zh-CN"/>
        </w:rPr>
        <w:t>（采购文件中明确的所属行业）</w:t>
      </w:r>
      <w:r>
        <w:rPr>
          <w:rFonts w:hint="eastAsia" w:ascii="仿宋" w:hAnsi="仿宋" w:eastAsia="仿宋" w:cs="仿宋"/>
          <w:color w:val="000000"/>
          <w:kern w:val="0"/>
          <w:sz w:val="24"/>
          <w:highlight w:val="none"/>
          <w:lang w:val="en-US" w:eastAsia="zh-CN"/>
        </w:rPr>
        <w:t>行业；承接企业为</w:t>
      </w:r>
      <w:r>
        <w:rPr>
          <w:rFonts w:hint="eastAsia" w:ascii="仿宋" w:hAnsi="仿宋" w:eastAsia="仿宋" w:cs="仿宋"/>
          <w:color w:val="000000"/>
          <w:kern w:val="0"/>
          <w:sz w:val="24"/>
          <w:highlight w:val="none"/>
          <w:u w:val="single"/>
          <w:lang w:val="en-US" w:eastAsia="zh-CN"/>
        </w:rPr>
        <w:t>（企业名称）</w:t>
      </w:r>
      <w:r>
        <w:rPr>
          <w:rFonts w:hint="eastAsia" w:ascii="仿宋" w:hAnsi="仿宋" w:eastAsia="仿宋" w:cs="仿宋"/>
          <w:color w:val="000000"/>
          <w:kern w:val="0"/>
          <w:sz w:val="24"/>
          <w:highlight w:val="none"/>
          <w:lang w:val="en-US" w:eastAsia="zh-CN"/>
        </w:rPr>
        <w:t>，从业人员</w:t>
      </w:r>
      <w:r>
        <w:rPr>
          <w:rFonts w:hint="eastAsia" w:ascii="仿宋" w:hAnsi="仿宋" w:eastAsia="仿宋" w:cs="仿宋"/>
          <w:color w:val="000000"/>
          <w:kern w:val="0"/>
          <w:sz w:val="24"/>
          <w:highlight w:val="none"/>
          <w:u w:val="single"/>
          <w:lang w:val="en-US" w:eastAsia="zh-CN"/>
        </w:rPr>
        <w:t xml:space="preserve">    </w:t>
      </w:r>
      <w:r>
        <w:rPr>
          <w:rFonts w:hint="eastAsia" w:ascii="仿宋" w:hAnsi="仿宋" w:eastAsia="仿宋" w:cs="仿宋"/>
          <w:color w:val="000000"/>
          <w:kern w:val="0"/>
          <w:sz w:val="24"/>
          <w:highlight w:val="none"/>
          <w:lang w:val="en-US" w:eastAsia="zh-CN"/>
        </w:rPr>
        <w:t>人，营业收入为</w:t>
      </w:r>
      <w:r>
        <w:rPr>
          <w:rFonts w:hint="eastAsia" w:ascii="仿宋" w:hAnsi="仿宋" w:eastAsia="仿宋" w:cs="仿宋"/>
          <w:color w:val="000000"/>
          <w:kern w:val="0"/>
          <w:sz w:val="24"/>
          <w:highlight w:val="none"/>
          <w:u w:val="single"/>
          <w:lang w:val="en-US" w:eastAsia="zh-CN"/>
        </w:rPr>
        <w:t xml:space="preserve">     </w:t>
      </w:r>
      <w:r>
        <w:rPr>
          <w:rFonts w:hint="eastAsia" w:ascii="仿宋" w:hAnsi="仿宋" w:eastAsia="仿宋" w:cs="仿宋"/>
          <w:color w:val="000000"/>
          <w:kern w:val="0"/>
          <w:sz w:val="24"/>
          <w:highlight w:val="none"/>
          <w:lang w:val="en-US" w:eastAsia="zh-CN"/>
        </w:rPr>
        <w:t>万元，资产总额为</w:t>
      </w:r>
      <w:r>
        <w:rPr>
          <w:rFonts w:hint="eastAsia" w:ascii="仿宋" w:hAnsi="仿宋" w:eastAsia="仿宋" w:cs="仿宋"/>
          <w:color w:val="000000"/>
          <w:kern w:val="0"/>
          <w:sz w:val="24"/>
          <w:highlight w:val="none"/>
          <w:u w:val="single"/>
          <w:lang w:val="en-US" w:eastAsia="zh-CN"/>
        </w:rPr>
        <w:t xml:space="preserve">     </w:t>
      </w:r>
      <w:r>
        <w:rPr>
          <w:rFonts w:hint="eastAsia" w:ascii="仿宋" w:hAnsi="仿宋" w:eastAsia="仿宋" w:cs="仿宋"/>
          <w:color w:val="000000"/>
          <w:kern w:val="0"/>
          <w:sz w:val="24"/>
          <w:highlight w:val="none"/>
          <w:lang w:val="en-US" w:eastAsia="zh-CN"/>
        </w:rPr>
        <w:t>万元，属于</w:t>
      </w:r>
      <w:r>
        <w:rPr>
          <w:rFonts w:hint="eastAsia" w:ascii="仿宋" w:hAnsi="仿宋" w:eastAsia="仿宋" w:cs="仿宋"/>
          <w:color w:val="000000"/>
          <w:kern w:val="0"/>
          <w:sz w:val="24"/>
          <w:highlight w:val="none"/>
          <w:u w:val="single"/>
          <w:lang w:val="en-US" w:eastAsia="zh-CN"/>
        </w:rPr>
        <w:t>（中型企业、小 型企业、微型企业）</w:t>
      </w:r>
      <w:r>
        <w:rPr>
          <w:rFonts w:hint="eastAsia" w:ascii="仿宋" w:hAnsi="仿宋" w:eastAsia="仿宋" w:cs="仿宋"/>
          <w:color w:val="000000"/>
          <w:kern w:val="0"/>
          <w:sz w:val="24"/>
          <w:highlight w:val="none"/>
          <w:lang w:val="en-US" w:eastAsia="zh-CN"/>
        </w:rPr>
        <w:t xml:space="preserve">； </w:t>
      </w:r>
    </w:p>
    <w:p w14:paraId="2920CFA6">
      <w:pPr>
        <w:keepNext w:val="0"/>
        <w:keepLines w:val="0"/>
        <w:pageBreakBefore w:val="0"/>
        <w:widowControl/>
        <w:kinsoku/>
        <w:wordWrap/>
        <w:overflowPunct/>
        <w:topLinePunct w:val="0"/>
        <w:autoSpaceDE/>
        <w:autoSpaceDN/>
        <w:bidi w:val="0"/>
        <w:adjustRightInd w:val="0"/>
        <w:snapToGrid w:val="0"/>
        <w:spacing w:line="520" w:lineRule="exact"/>
        <w:ind w:firstLine="480"/>
        <w:jc w:val="left"/>
        <w:textAlignment w:val="auto"/>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lang w:val="en-US" w:eastAsia="zh-CN"/>
        </w:rPr>
        <w:t xml:space="preserve">2. </w:t>
      </w:r>
      <w:r>
        <w:rPr>
          <w:rFonts w:hint="eastAsia" w:ascii="仿宋" w:hAnsi="仿宋" w:eastAsia="仿宋" w:cs="仿宋"/>
          <w:color w:val="000000"/>
          <w:kern w:val="0"/>
          <w:sz w:val="24"/>
          <w:highlight w:val="none"/>
          <w:u w:val="single"/>
          <w:lang w:val="en-US" w:eastAsia="zh-CN"/>
        </w:rPr>
        <w:t>（标的名称）</w:t>
      </w:r>
      <w:r>
        <w:rPr>
          <w:rFonts w:hint="eastAsia" w:ascii="仿宋" w:hAnsi="仿宋" w:eastAsia="仿宋" w:cs="仿宋"/>
          <w:color w:val="000000"/>
          <w:kern w:val="0"/>
          <w:sz w:val="24"/>
          <w:highlight w:val="none"/>
          <w:lang w:val="en-US" w:eastAsia="zh-CN"/>
        </w:rPr>
        <w:t>，属于</w:t>
      </w:r>
      <w:r>
        <w:rPr>
          <w:rFonts w:hint="eastAsia" w:ascii="仿宋" w:hAnsi="仿宋" w:eastAsia="仿宋" w:cs="仿宋"/>
          <w:color w:val="000000"/>
          <w:kern w:val="0"/>
          <w:sz w:val="24"/>
          <w:highlight w:val="none"/>
          <w:u w:val="single"/>
          <w:lang w:val="en-US" w:eastAsia="zh-CN"/>
        </w:rPr>
        <w:t>（采购文件中明确的所属行业）</w:t>
      </w:r>
      <w:r>
        <w:rPr>
          <w:rFonts w:hint="eastAsia" w:ascii="仿宋" w:hAnsi="仿宋" w:eastAsia="仿宋" w:cs="仿宋"/>
          <w:color w:val="000000"/>
          <w:kern w:val="0"/>
          <w:sz w:val="24"/>
          <w:highlight w:val="none"/>
          <w:lang w:val="en-US" w:eastAsia="zh-CN"/>
        </w:rPr>
        <w:t>行业；承接企业为</w:t>
      </w:r>
      <w:r>
        <w:rPr>
          <w:rFonts w:hint="eastAsia" w:ascii="仿宋" w:hAnsi="仿宋" w:eastAsia="仿宋" w:cs="仿宋"/>
          <w:color w:val="000000"/>
          <w:kern w:val="0"/>
          <w:sz w:val="24"/>
          <w:highlight w:val="none"/>
          <w:u w:val="single"/>
          <w:lang w:val="en-US" w:eastAsia="zh-CN"/>
        </w:rPr>
        <w:t>（企业名称）</w:t>
      </w:r>
      <w:r>
        <w:rPr>
          <w:rFonts w:hint="eastAsia" w:ascii="仿宋" w:hAnsi="仿宋" w:eastAsia="仿宋" w:cs="仿宋"/>
          <w:color w:val="000000"/>
          <w:kern w:val="0"/>
          <w:sz w:val="24"/>
          <w:highlight w:val="none"/>
          <w:lang w:val="en-US" w:eastAsia="zh-CN"/>
        </w:rPr>
        <w:t>，从业人员</w:t>
      </w:r>
      <w:r>
        <w:rPr>
          <w:rFonts w:hint="eastAsia" w:ascii="仿宋" w:hAnsi="仿宋" w:eastAsia="仿宋" w:cs="仿宋"/>
          <w:color w:val="000000"/>
          <w:kern w:val="0"/>
          <w:sz w:val="24"/>
          <w:highlight w:val="none"/>
          <w:u w:val="single"/>
          <w:lang w:val="en-US" w:eastAsia="zh-CN"/>
        </w:rPr>
        <w:t xml:space="preserve">    </w:t>
      </w:r>
      <w:r>
        <w:rPr>
          <w:rFonts w:hint="eastAsia" w:ascii="仿宋" w:hAnsi="仿宋" w:eastAsia="仿宋" w:cs="仿宋"/>
          <w:color w:val="000000"/>
          <w:kern w:val="0"/>
          <w:sz w:val="24"/>
          <w:highlight w:val="none"/>
          <w:lang w:val="en-US" w:eastAsia="zh-CN"/>
        </w:rPr>
        <w:t>人，营业收入为</w:t>
      </w:r>
      <w:r>
        <w:rPr>
          <w:rFonts w:hint="eastAsia" w:ascii="仿宋" w:hAnsi="仿宋" w:eastAsia="仿宋" w:cs="仿宋"/>
          <w:color w:val="000000"/>
          <w:kern w:val="0"/>
          <w:sz w:val="24"/>
          <w:highlight w:val="none"/>
          <w:u w:val="single"/>
          <w:lang w:val="en-US" w:eastAsia="zh-CN"/>
        </w:rPr>
        <w:t xml:space="preserve">     </w:t>
      </w:r>
      <w:r>
        <w:rPr>
          <w:rFonts w:hint="eastAsia" w:ascii="仿宋" w:hAnsi="仿宋" w:eastAsia="仿宋" w:cs="仿宋"/>
          <w:color w:val="000000"/>
          <w:kern w:val="0"/>
          <w:sz w:val="24"/>
          <w:highlight w:val="none"/>
          <w:lang w:val="en-US" w:eastAsia="zh-CN"/>
        </w:rPr>
        <w:t>万元，资产总额为</w:t>
      </w:r>
      <w:r>
        <w:rPr>
          <w:rFonts w:hint="eastAsia" w:ascii="仿宋" w:hAnsi="仿宋" w:eastAsia="仿宋" w:cs="仿宋"/>
          <w:color w:val="000000"/>
          <w:kern w:val="0"/>
          <w:sz w:val="24"/>
          <w:highlight w:val="none"/>
          <w:u w:val="single"/>
          <w:lang w:val="en-US" w:eastAsia="zh-CN"/>
        </w:rPr>
        <w:t xml:space="preserve">     </w:t>
      </w:r>
      <w:r>
        <w:rPr>
          <w:rFonts w:hint="eastAsia" w:ascii="仿宋" w:hAnsi="仿宋" w:eastAsia="仿宋" w:cs="仿宋"/>
          <w:color w:val="000000"/>
          <w:kern w:val="0"/>
          <w:sz w:val="24"/>
          <w:highlight w:val="none"/>
          <w:lang w:val="en-US" w:eastAsia="zh-CN"/>
        </w:rPr>
        <w:t>万元，属于</w:t>
      </w:r>
      <w:r>
        <w:rPr>
          <w:rFonts w:hint="eastAsia" w:ascii="仿宋" w:hAnsi="仿宋" w:eastAsia="仿宋" w:cs="仿宋"/>
          <w:color w:val="000000"/>
          <w:kern w:val="0"/>
          <w:sz w:val="24"/>
          <w:highlight w:val="none"/>
          <w:u w:val="single"/>
          <w:lang w:val="en-US" w:eastAsia="zh-CN"/>
        </w:rPr>
        <w:t>（中型企业、小 型企业、微型企业）</w:t>
      </w:r>
      <w:r>
        <w:rPr>
          <w:rFonts w:hint="eastAsia" w:ascii="仿宋" w:hAnsi="仿宋" w:eastAsia="仿宋" w:cs="仿宋"/>
          <w:color w:val="000000"/>
          <w:kern w:val="0"/>
          <w:sz w:val="24"/>
          <w:highlight w:val="none"/>
          <w:lang w:val="en-US" w:eastAsia="zh-CN"/>
        </w:rPr>
        <w:t xml:space="preserve">；  </w:t>
      </w:r>
    </w:p>
    <w:p w14:paraId="4ADFBEE4">
      <w:pPr>
        <w:keepNext w:val="0"/>
        <w:keepLines w:val="0"/>
        <w:pageBreakBefore w:val="0"/>
        <w:widowControl/>
        <w:kinsoku/>
        <w:wordWrap/>
        <w:overflowPunct/>
        <w:topLinePunct w:val="0"/>
        <w:autoSpaceDE/>
        <w:autoSpaceDN/>
        <w:bidi w:val="0"/>
        <w:adjustRightInd w:val="0"/>
        <w:snapToGrid w:val="0"/>
        <w:spacing w:line="520" w:lineRule="exact"/>
        <w:ind w:firstLine="480"/>
        <w:jc w:val="left"/>
        <w:textAlignment w:val="auto"/>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lang w:val="en-US" w:eastAsia="zh-CN"/>
        </w:rPr>
        <w:t>……</w:t>
      </w:r>
    </w:p>
    <w:p w14:paraId="2593E39F">
      <w:pPr>
        <w:keepNext w:val="0"/>
        <w:keepLines w:val="0"/>
        <w:pageBreakBefore w:val="0"/>
        <w:widowControl/>
        <w:kinsoku/>
        <w:wordWrap/>
        <w:overflowPunct/>
        <w:topLinePunct w:val="0"/>
        <w:autoSpaceDE/>
        <w:autoSpaceDN/>
        <w:bidi w:val="0"/>
        <w:adjustRightInd w:val="0"/>
        <w:snapToGrid w:val="0"/>
        <w:spacing w:line="520" w:lineRule="exact"/>
        <w:ind w:firstLine="480"/>
        <w:jc w:val="left"/>
        <w:textAlignment w:val="auto"/>
        <w:rPr>
          <w:rFonts w:hint="eastAsia" w:ascii="仿宋" w:hAnsi="仿宋" w:eastAsia="仿宋" w:cs="仿宋"/>
          <w:color w:val="000000"/>
          <w:kern w:val="0"/>
          <w:sz w:val="24"/>
          <w:highlight w:val="none"/>
          <w:lang w:val="en-US" w:eastAsia="zh-CN"/>
        </w:rPr>
      </w:pPr>
      <w:r>
        <w:rPr>
          <w:rFonts w:hint="eastAsia" w:ascii="仿宋" w:hAnsi="仿宋" w:eastAsia="仿宋" w:cs="仿宋"/>
          <w:color w:val="000000"/>
          <w:kern w:val="0"/>
          <w:sz w:val="24"/>
          <w:highlight w:val="none"/>
          <w:lang w:val="en-US" w:eastAsia="zh-CN"/>
        </w:rPr>
        <w:t>以上企业，不属于大企业的分支机构，不存在控股股东为大企业的情形，也不存在与大企业的负责人为同一人的情形。</w:t>
      </w:r>
    </w:p>
    <w:p w14:paraId="720CC926">
      <w:pPr>
        <w:keepNext w:val="0"/>
        <w:keepLines w:val="0"/>
        <w:pageBreakBefore w:val="0"/>
        <w:widowControl/>
        <w:kinsoku/>
        <w:wordWrap/>
        <w:overflowPunct/>
        <w:topLinePunct w:val="0"/>
        <w:autoSpaceDE/>
        <w:autoSpaceDN/>
        <w:bidi w:val="0"/>
        <w:adjustRightInd w:val="0"/>
        <w:snapToGrid w:val="0"/>
        <w:spacing w:line="520" w:lineRule="exact"/>
        <w:ind w:firstLine="480"/>
        <w:jc w:val="left"/>
        <w:textAlignment w:val="auto"/>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lang w:val="en-US" w:eastAsia="zh-CN"/>
        </w:rPr>
        <w:t xml:space="preserve">本企业对上述声明内容的真实性负责。如有虚假，将依法承担相应责任。 </w:t>
      </w:r>
    </w:p>
    <w:p w14:paraId="3FB726D6">
      <w:pPr>
        <w:keepNext w:val="0"/>
        <w:keepLines w:val="0"/>
        <w:pageBreakBefore w:val="0"/>
        <w:widowControl/>
        <w:kinsoku/>
        <w:wordWrap/>
        <w:overflowPunct/>
        <w:topLinePunct w:val="0"/>
        <w:autoSpaceDE/>
        <w:autoSpaceDN/>
        <w:bidi w:val="0"/>
        <w:adjustRightInd w:val="0"/>
        <w:snapToGrid w:val="0"/>
        <w:spacing w:line="520" w:lineRule="exact"/>
        <w:ind w:firstLine="480"/>
        <w:jc w:val="left"/>
        <w:textAlignment w:val="auto"/>
        <w:rPr>
          <w:rFonts w:hint="eastAsia" w:ascii="仿宋" w:hAnsi="仿宋" w:eastAsia="仿宋" w:cs="仿宋"/>
          <w:color w:val="000000"/>
          <w:kern w:val="0"/>
          <w:sz w:val="24"/>
          <w:highlight w:val="none"/>
          <w:lang w:val="en-US" w:eastAsia="zh-CN"/>
        </w:rPr>
      </w:pPr>
    </w:p>
    <w:p w14:paraId="7625585E">
      <w:pPr>
        <w:keepNext w:val="0"/>
        <w:keepLines w:val="0"/>
        <w:pageBreakBefore w:val="0"/>
        <w:widowControl/>
        <w:kinsoku/>
        <w:wordWrap/>
        <w:overflowPunct/>
        <w:topLinePunct w:val="0"/>
        <w:autoSpaceDE/>
        <w:autoSpaceDN/>
        <w:bidi w:val="0"/>
        <w:adjustRightInd w:val="0"/>
        <w:snapToGrid w:val="0"/>
        <w:spacing w:line="520" w:lineRule="exact"/>
        <w:ind w:firstLine="480"/>
        <w:jc w:val="left"/>
        <w:textAlignment w:val="auto"/>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lang w:val="en-US" w:eastAsia="zh-CN"/>
        </w:rPr>
        <w:t xml:space="preserve">企业名称（盖章）： </w:t>
      </w:r>
    </w:p>
    <w:p w14:paraId="03D383B5">
      <w:pPr>
        <w:keepNext w:val="0"/>
        <w:keepLines w:val="0"/>
        <w:pageBreakBefore w:val="0"/>
        <w:widowControl/>
        <w:kinsoku/>
        <w:wordWrap/>
        <w:overflowPunct/>
        <w:topLinePunct w:val="0"/>
        <w:autoSpaceDE/>
        <w:autoSpaceDN/>
        <w:bidi w:val="0"/>
        <w:adjustRightInd w:val="0"/>
        <w:snapToGrid w:val="0"/>
        <w:spacing w:line="520" w:lineRule="exact"/>
        <w:ind w:firstLine="480"/>
        <w:jc w:val="left"/>
        <w:textAlignment w:val="auto"/>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lang w:val="en-US" w:eastAsia="zh-CN"/>
        </w:rPr>
        <w:t xml:space="preserve">日 期： </w:t>
      </w:r>
    </w:p>
    <w:p w14:paraId="55D7DC3A">
      <w:pPr>
        <w:keepNext w:val="0"/>
        <w:keepLines w:val="0"/>
        <w:pageBreakBefore w:val="0"/>
        <w:widowControl/>
        <w:kinsoku/>
        <w:wordWrap/>
        <w:overflowPunct/>
        <w:topLinePunct w:val="0"/>
        <w:autoSpaceDE/>
        <w:autoSpaceDN/>
        <w:bidi w:val="0"/>
        <w:adjustRightInd w:val="0"/>
        <w:snapToGrid w:val="0"/>
        <w:spacing w:line="520" w:lineRule="exact"/>
        <w:ind w:firstLine="480"/>
        <w:jc w:val="left"/>
        <w:textAlignment w:val="auto"/>
        <w:rPr>
          <w:rFonts w:hint="eastAsia" w:ascii="仿宋" w:hAnsi="仿宋" w:eastAsia="仿宋" w:cs="仿宋"/>
          <w:color w:val="000000"/>
          <w:kern w:val="0"/>
          <w:sz w:val="24"/>
          <w:highlight w:val="none"/>
          <w:lang w:val="en-US" w:eastAsia="zh-CN"/>
        </w:rPr>
      </w:pPr>
    </w:p>
    <w:p w14:paraId="0FA7C449">
      <w:pPr>
        <w:keepNext w:val="0"/>
        <w:keepLines w:val="0"/>
        <w:pageBreakBefore w:val="0"/>
        <w:kinsoku/>
        <w:wordWrap/>
        <w:overflowPunct/>
        <w:topLinePunct w:val="0"/>
        <w:autoSpaceDE/>
        <w:autoSpaceDN/>
        <w:bidi w:val="0"/>
        <w:snapToGrid w:val="0"/>
        <w:spacing w:line="520" w:lineRule="exact"/>
        <w:ind w:firstLine="480" w:firstLineChars="200"/>
        <w:textAlignment w:val="auto"/>
        <w:rPr>
          <w:rFonts w:hint="eastAsia" w:ascii="仿宋" w:hAnsi="仿宋" w:eastAsia="仿宋" w:cs="仿宋"/>
          <w:color w:val="000000"/>
          <w:kern w:val="0"/>
          <w:sz w:val="24"/>
          <w:highlight w:val="none"/>
          <w:lang w:val="en-US" w:eastAsia="zh-CN"/>
        </w:rPr>
      </w:pPr>
      <w:r>
        <w:rPr>
          <w:rFonts w:hint="eastAsia" w:ascii="仿宋" w:hAnsi="仿宋" w:eastAsia="仿宋" w:cs="仿宋"/>
          <w:color w:val="000000"/>
          <w:kern w:val="0"/>
          <w:sz w:val="24"/>
          <w:highlight w:val="none"/>
          <w:lang w:val="en-US" w:eastAsia="zh-CN"/>
        </w:rPr>
        <w:t xml:space="preserve">注：1、从业人员、营业收入、资产总额填报上一年度数据，无上一年度数据的新成立企业可不填报。 </w:t>
      </w:r>
    </w:p>
    <w:p w14:paraId="2C9060CE">
      <w:pPr>
        <w:rPr>
          <w:rFonts w:hint="eastAsia" w:ascii="仿宋" w:hAnsi="仿宋" w:eastAsia="仿宋" w:cs="仿宋"/>
          <w:highlight w:val="none"/>
        </w:rPr>
      </w:pPr>
      <w:r>
        <w:rPr>
          <w:rFonts w:hint="eastAsia" w:ascii="仿宋" w:hAnsi="仿宋" w:eastAsia="仿宋" w:cs="仿宋"/>
          <w:b/>
          <w:sz w:val="32"/>
          <w:szCs w:val="32"/>
          <w:highlight w:val="none"/>
        </w:rPr>
        <w:br w:type="page"/>
      </w:r>
    </w:p>
    <w:p w14:paraId="68FFC227">
      <w:pPr>
        <w:pageBreakBefore w:val="0"/>
        <w:kinsoku/>
        <w:wordWrap/>
        <w:overflowPunct/>
        <w:topLinePunct w:val="0"/>
        <w:autoSpaceDE/>
        <w:autoSpaceDN/>
        <w:bidi w:val="0"/>
        <w:snapToGrid/>
        <w:jc w:val="center"/>
        <w:textAlignment w:val="auto"/>
        <w:outlineLvl w:val="9"/>
        <w:rPr>
          <w:rFonts w:ascii="仿宋" w:hAnsi="仿宋" w:eastAsia="仿宋"/>
          <w:b/>
          <w:sz w:val="32"/>
          <w:szCs w:val="32"/>
          <w:highlight w:val="none"/>
        </w:rPr>
      </w:pPr>
      <w:r>
        <w:rPr>
          <w:rFonts w:hint="eastAsia" w:ascii="仿宋" w:hAnsi="仿宋" w:eastAsia="仿宋"/>
          <w:b/>
          <w:sz w:val="32"/>
          <w:szCs w:val="32"/>
          <w:highlight w:val="none"/>
        </w:rPr>
        <w:t>残疾人福利性单位声明函</w:t>
      </w:r>
    </w:p>
    <w:p w14:paraId="6B8CD85D">
      <w:pPr>
        <w:pageBreakBefore w:val="0"/>
        <w:kinsoku/>
        <w:wordWrap/>
        <w:overflowPunct/>
        <w:topLinePunct w:val="0"/>
        <w:autoSpaceDE/>
        <w:autoSpaceDN/>
        <w:bidi w:val="0"/>
        <w:snapToGrid/>
        <w:spacing w:line="588" w:lineRule="exact"/>
        <w:textAlignment w:val="auto"/>
        <w:outlineLvl w:val="9"/>
        <w:rPr>
          <w:rFonts w:ascii="仿宋" w:hAnsi="仿宋" w:eastAsia="仿宋" w:cs="宋体"/>
          <w:b/>
          <w:spacing w:val="6"/>
          <w:sz w:val="24"/>
          <w:highlight w:val="none"/>
        </w:rPr>
      </w:pPr>
    </w:p>
    <w:p w14:paraId="251E307A">
      <w:pPr>
        <w:spacing w:line="588" w:lineRule="exact"/>
        <w:ind w:firstLine="504" w:firstLineChars="200"/>
        <w:rPr>
          <w:rFonts w:ascii="仿宋" w:hAnsi="仿宋" w:eastAsia="仿宋" w:cs="宋体"/>
          <w:spacing w:val="6"/>
          <w:sz w:val="24"/>
          <w:highlight w:val="none"/>
        </w:rPr>
      </w:pPr>
      <w:r>
        <w:rPr>
          <w:rFonts w:hint="eastAsia" w:ascii="仿宋" w:hAnsi="仿宋" w:eastAsia="仿宋" w:cs="宋体"/>
          <w:spacing w:val="6"/>
          <w:sz w:val="24"/>
          <w:highlight w:val="none"/>
        </w:rPr>
        <w:t>本单位郑重声明，根据《财政部 民政部 中国残疾人联合会关于促进残疾人就业政府采购政策的通知》（财库</w:t>
      </w:r>
      <w:r>
        <w:rPr>
          <w:rFonts w:hint="eastAsia" w:ascii="仿宋" w:hAnsi="仿宋" w:eastAsia="仿宋" w:cs="宋体"/>
          <w:sz w:val="24"/>
          <w:highlight w:val="none"/>
        </w:rPr>
        <w:t>〔2017〕 141</w:t>
      </w:r>
      <w:r>
        <w:rPr>
          <w:rFonts w:hint="eastAsia" w:ascii="仿宋" w:hAnsi="仿宋" w:eastAsia="仿宋" w:cs="宋体"/>
          <w:spacing w:val="6"/>
          <w:sz w:val="24"/>
          <w:highlight w:val="none"/>
        </w:rPr>
        <w:t>号）的规定，本单位为符合条件的残疾人福利性单位，且本单位参加</w:t>
      </w:r>
      <w:r>
        <w:rPr>
          <w:rFonts w:hint="eastAsia" w:ascii="仿宋" w:hAnsi="仿宋" w:eastAsia="仿宋"/>
          <w:sz w:val="24"/>
          <w:highlight w:val="none"/>
          <w:u w:val="single"/>
        </w:rPr>
        <w:t>XXXX</w:t>
      </w:r>
      <w:r>
        <w:rPr>
          <w:rFonts w:hint="eastAsia" w:ascii="仿宋" w:hAnsi="仿宋" w:eastAsia="仿宋" w:cs="宋体"/>
          <w:spacing w:val="6"/>
          <w:sz w:val="24"/>
          <w:highlight w:val="none"/>
        </w:rPr>
        <w:t>单位的</w:t>
      </w:r>
      <w:r>
        <w:rPr>
          <w:rFonts w:hint="eastAsia" w:ascii="仿宋" w:hAnsi="仿宋" w:eastAsia="仿宋"/>
          <w:sz w:val="24"/>
          <w:highlight w:val="none"/>
          <w:u w:val="single"/>
        </w:rPr>
        <w:t>XXXX</w:t>
      </w:r>
      <w:r>
        <w:rPr>
          <w:rFonts w:hint="eastAsia" w:ascii="仿宋" w:hAnsi="仿宋" w:eastAsia="仿宋" w:cs="宋体"/>
          <w:spacing w:val="6"/>
          <w:sz w:val="24"/>
          <w:highlight w:val="none"/>
        </w:rPr>
        <w:t>项目采购活动提供本单位制造的货物（由本单位承担工程/提供服务），或者提供其他残疾人福利性单位制造的货物（不包括使用非残疾人福利性单位注册商标的货物）。</w:t>
      </w:r>
    </w:p>
    <w:p w14:paraId="479F3D8A">
      <w:pPr>
        <w:spacing w:line="588" w:lineRule="exact"/>
        <w:ind w:firstLine="504" w:firstLineChars="200"/>
        <w:rPr>
          <w:rFonts w:ascii="仿宋" w:hAnsi="仿宋" w:eastAsia="仿宋" w:cs="宋体"/>
          <w:spacing w:val="6"/>
          <w:sz w:val="24"/>
          <w:highlight w:val="none"/>
        </w:rPr>
      </w:pPr>
      <w:r>
        <w:rPr>
          <w:rFonts w:hint="eastAsia" w:ascii="仿宋" w:hAnsi="仿宋" w:eastAsia="仿宋" w:cs="宋体"/>
          <w:spacing w:val="6"/>
          <w:sz w:val="24"/>
          <w:highlight w:val="none"/>
        </w:rPr>
        <w:t>本单位对上述声明的真实性负责。如有虚假，将依法承担相应责任。</w:t>
      </w:r>
    </w:p>
    <w:p w14:paraId="5AE2953D">
      <w:pPr>
        <w:spacing w:line="588" w:lineRule="exact"/>
        <w:rPr>
          <w:rFonts w:ascii="仿宋" w:hAnsi="仿宋" w:eastAsia="仿宋" w:cs="宋体"/>
          <w:spacing w:val="6"/>
          <w:sz w:val="24"/>
          <w:highlight w:val="none"/>
        </w:rPr>
      </w:pPr>
    </w:p>
    <w:p w14:paraId="51442A04">
      <w:pPr>
        <w:spacing w:line="588" w:lineRule="exact"/>
        <w:ind w:firstLine="504" w:firstLineChars="200"/>
        <w:rPr>
          <w:rFonts w:hint="eastAsia" w:ascii="仿宋" w:hAnsi="仿宋" w:eastAsia="仿宋" w:cs="宋体"/>
          <w:spacing w:val="6"/>
          <w:sz w:val="24"/>
          <w:highlight w:val="none"/>
        </w:rPr>
      </w:pPr>
      <w:r>
        <w:rPr>
          <w:rFonts w:hint="eastAsia" w:ascii="仿宋" w:hAnsi="仿宋" w:eastAsia="仿宋" w:cs="宋体"/>
          <w:spacing w:val="6"/>
          <w:sz w:val="24"/>
          <w:highlight w:val="none"/>
        </w:rPr>
        <w:t xml:space="preserve">单位名称：XXXX（盖单位公章） </w:t>
      </w:r>
    </w:p>
    <w:p w14:paraId="72197726">
      <w:pPr>
        <w:spacing w:line="588" w:lineRule="exact"/>
        <w:ind w:firstLine="504" w:firstLineChars="200"/>
        <w:rPr>
          <w:rFonts w:hint="eastAsia" w:ascii="仿宋" w:hAnsi="仿宋" w:eastAsia="仿宋" w:cs="宋体"/>
          <w:spacing w:val="6"/>
          <w:sz w:val="24"/>
          <w:highlight w:val="none"/>
        </w:rPr>
      </w:pPr>
      <w:r>
        <w:rPr>
          <w:rFonts w:hint="eastAsia" w:ascii="仿宋" w:hAnsi="仿宋" w:eastAsia="仿宋" w:cs="宋体"/>
          <w:spacing w:val="6"/>
          <w:sz w:val="24"/>
          <w:highlight w:val="none"/>
        </w:rPr>
        <w:t>日期：XXXX</w:t>
      </w:r>
    </w:p>
    <w:p w14:paraId="428D87EF">
      <w:pPr>
        <w:spacing w:line="360" w:lineRule="auto"/>
        <w:rPr>
          <w:rFonts w:ascii="仿宋" w:hAnsi="仿宋" w:eastAsia="仿宋" w:cs="宋体"/>
          <w:sz w:val="24"/>
          <w:highlight w:val="none"/>
        </w:rPr>
      </w:pPr>
    </w:p>
    <w:p w14:paraId="1452361A">
      <w:pPr>
        <w:spacing w:line="360" w:lineRule="auto"/>
        <w:rPr>
          <w:rFonts w:ascii="仿宋" w:hAnsi="仿宋" w:eastAsia="仿宋" w:cs="宋体"/>
          <w:sz w:val="24"/>
          <w:highlight w:val="none"/>
        </w:rPr>
      </w:pPr>
      <w:r>
        <w:rPr>
          <w:rFonts w:hint="eastAsia" w:ascii="仿宋" w:hAnsi="仿宋" w:eastAsia="仿宋" w:cs="宋体"/>
          <w:sz w:val="24"/>
          <w:highlight w:val="none"/>
        </w:rPr>
        <w:t>注：</w:t>
      </w:r>
    </w:p>
    <w:p w14:paraId="3717CDF6">
      <w:pPr>
        <w:numPr>
          <w:ilvl w:val="0"/>
          <w:numId w:val="7"/>
        </w:numPr>
        <w:spacing w:after="160" w:line="360" w:lineRule="auto"/>
        <w:rPr>
          <w:rFonts w:ascii="仿宋" w:hAnsi="仿宋" w:eastAsia="仿宋" w:cs="宋体"/>
          <w:sz w:val="24"/>
          <w:highlight w:val="none"/>
        </w:rPr>
      </w:pPr>
      <w:r>
        <w:rPr>
          <w:rFonts w:hint="eastAsia" w:ascii="仿宋" w:hAnsi="仿宋" w:eastAsia="仿宋" w:cs="宋体"/>
          <w:sz w:val="24"/>
          <w:highlight w:val="none"/>
        </w:rPr>
        <w:t>残疾人福利性单位视同小型、微型企业，享受预留份额、评审中价格扣除等促进中小企业发展的政府采购政策。残疾人福利性单位属于小型、微型企业的，不重复享受政策。</w:t>
      </w:r>
    </w:p>
    <w:p w14:paraId="0F680523">
      <w:pPr>
        <w:numPr>
          <w:ilvl w:val="0"/>
          <w:numId w:val="7"/>
        </w:numPr>
        <w:spacing w:after="160" w:line="360" w:lineRule="auto"/>
        <w:rPr>
          <w:rFonts w:ascii="仿宋" w:hAnsi="仿宋" w:eastAsia="仿宋" w:cs="宋体"/>
          <w:sz w:val="24"/>
          <w:highlight w:val="none"/>
        </w:rPr>
      </w:pPr>
      <w:r>
        <w:rPr>
          <w:rFonts w:hint="eastAsia" w:ascii="仿宋" w:hAnsi="仿宋" w:eastAsia="仿宋" w:cs="宋体"/>
          <w:sz w:val="24"/>
          <w:highlight w:val="none"/>
        </w:rPr>
        <w:t>供应商为非残疾人福利性单位的，可不提供此声明。</w:t>
      </w:r>
    </w:p>
    <w:p w14:paraId="7EB93AB1">
      <w:pPr>
        <w:keepNext w:val="0"/>
        <w:keepLines w:val="0"/>
        <w:pageBreakBefore w:val="0"/>
        <w:widowControl/>
        <w:kinsoku/>
        <w:wordWrap/>
        <w:overflowPunct/>
        <w:topLinePunct w:val="0"/>
        <w:autoSpaceDE/>
        <w:autoSpaceDN/>
        <w:bidi w:val="0"/>
        <w:adjustRightInd/>
        <w:snapToGrid/>
        <w:jc w:val="center"/>
        <w:textAlignment w:val="auto"/>
        <w:outlineLvl w:val="9"/>
        <w:rPr>
          <w:rFonts w:ascii="仿宋" w:hAnsi="仿宋" w:eastAsia="仿宋"/>
          <w:b/>
          <w:sz w:val="32"/>
          <w:szCs w:val="32"/>
          <w:highlight w:val="none"/>
        </w:rPr>
      </w:pPr>
      <w:r>
        <w:rPr>
          <w:rFonts w:ascii="仿宋" w:hAnsi="仿宋" w:eastAsia="仿宋"/>
          <w:sz w:val="24"/>
          <w:highlight w:val="none"/>
        </w:rPr>
        <w:br w:type="page"/>
      </w:r>
      <w:r>
        <w:rPr>
          <w:rFonts w:hint="eastAsia" w:ascii="仿宋" w:hAnsi="仿宋" w:eastAsia="仿宋"/>
          <w:b/>
          <w:sz w:val="32"/>
          <w:szCs w:val="32"/>
          <w:highlight w:val="none"/>
        </w:rPr>
        <w:t>监狱企业</w:t>
      </w:r>
    </w:p>
    <w:p w14:paraId="638F5B98">
      <w:pPr>
        <w:widowControl/>
        <w:spacing w:line="360" w:lineRule="atLeast"/>
        <w:jc w:val="center"/>
        <w:rPr>
          <w:rFonts w:ascii="仿宋" w:hAnsi="仿宋" w:eastAsia="仿宋"/>
          <w:b/>
          <w:sz w:val="32"/>
          <w:szCs w:val="32"/>
          <w:highlight w:val="none"/>
        </w:rPr>
      </w:pPr>
    </w:p>
    <w:p w14:paraId="46462CFF">
      <w:pPr>
        <w:spacing w:line="360" w:lineRule="auto"/>
        <w:ind w:firstLine="480" w:firstLineChars="200"/>
        <w:jc w:val="left"/>
        <w:rPr>
          <w:rFonts w:ascii="仿宋" w:hAnsi="仿宋" w:eastAsia="仿宋"/>
          <w:sz w:val="24"/>
          <w:highlight w:val="none"/>
        </w:rPr>
      </w:pPr>
      <w:r>
        <w:rPr>
          <w:rFonts w:hint="eastAsia" w:ascii="仿宋" w:hAnsi="仿宋" w:eastAsia="仿宋"/>
          <w:sz w:val="24"/>
          <w:highlight w:val="none"/>
        </w:rPr>
        <w:t>根据</w:t>
      </w:r>
      <w:r>
        <w:rPr>
          <w:rFonts w:hint="eastAsia" w:ascii="仿宋" w:hAnsi="仿宋" w:eastAsia="仿宋" w:cs="仿宋"/>
          <w:sz w:val="24"/>
          <w:highlight w:val="none"/>
        </w:rPr>
        <w:t>《政府采购支持监狱企业发展有关问题的通知》</w:t>
      </w:r>
      <w:r>
        <w:rPr>
          <w:rFonts w:hint="eastAsia" w:ascii="仿宋" w:hAnsi="仿宋" w:eastAsia="仿宋"/>
          <w:sz w:val="24"/>
          <w:highlight w:val="none"/>
        </w:rPr>
        <w:t>（财库〔</w:t>
      </w:r>
      <w:r>
        <w:rPr>
          <w:rFonts w:ascii="仿宋" w:hAnsi="仿宋" w:eastAsia="仿宋"/>
          <w:sz w:val="24"/>
          <w:highlight w:val="none"/>
        </w:rPr>
        <w:t>2014〕68号）的规定</w:t>
      </w:r>
      <w:r>
        <w:rPr>
          <w:rFonts w:hint="eastAsia" w:ascii="仿宋" w:hAnsi="仿宋" w:eastAsia="仿宋"/>
          <w:sz w:val="24"/>
          <w:highlight w:val="none"/>
        </w:rPr>
        <w:t>监狱企业参加采购活动的，应</w:t>
      </w:r>
      <w:r>
        <w:rPr>
          <w:rFonts w:hint="eastAsia" w:ascii="仿宋" w:hAnsi="仿宋" w:eastAsia="仿宋" w:cs="宋体"/>
          <w:sz w:val="24"/>
          <w:highlight w:val="none"/>
        </w:rPr>
        <w:t>提供由省级以上监狱管理局、戒毒管理局</w:t>
      </w:r>
      <w:r>
        <w:rPr>
          <w:rFonts w:ascii="仿宋" w:hAnsi="仿宋" w:eastAsia="仿宋" w:cs="宋体"/>
          <w:sz w:val="24"/>
          <w:highlight w:val="none"/>
        </w:rPr>
        <w:t>(含新疆生产建设兵团)出具的属于监狱企业的证明文件。</w:t>
      </w:r>
    </w:p>
    <w:p w14:paraId="72EF201A">
      <w:pPr>
        <w:spacing w:line="360" w:lineRule="auto"/>
        <w:jc w:val="left"/>
        <w:rPr>
          <w:rFonts w:ascii="仿宋" w:hAnsi="仿宋" w:eastAsia="仿宋" w:cs="宋体"/>
          <w:sz w:val="24"/>
          <w:highlight w:val="none"/>
        </w:rPr>
      </w:pPr>
      <w:r>
        <w:rPr>
          <w:rFonts w:hint="eastAsia" w:ascii="仿宋" w:hAnsi="仿宋" w:eastAsia="仿宋" w:cs="宋体"/>
          <w:sz w:val="24"/>
          <w:highlight w:val="none"/>
        </w:rPr>
        <w:t>注：</w:t>
      </w:r>
    </w:p>
    <w:p w14:paraId="5EC46111">
      <w:pPr>
        <w:spacing w:line="360" w:lineRule="auto"/>
        <w:rPr>
          <w:rFonts w:ascii="仿宋" w:hAnsi="仿宋" w:eastAsia="仿宋" w:cs="宋体"/>
          <w:sz w:val="24"/>
          <w:highlight w:val="none"/>
        </w:rPr>
      </w:pPr>
      <w:r>
        <w:rPr>
          <w:rFonts w:ascii="仿宋" w:hAnsi="仿宋" w:eastAsia="仿宋" w:cs="宋体"/>
          <w:sz w:val="24"/>
          <w:highlight w:val="none"/>
        </w:rPr>
        <w:t>1、</w:t>
      </w:r>
      <w:r>
        <w:rPr>
          <w:rFonts w:hint="eastAsia" w:ascii="仿宋" w:hAnsi="仿宋" w:eastAsia="仿宋" w:cs="宋体"/>
          <w:sz w:val="24"/>
          <w:highlight w:val="none"/>
        </w:rPr>
        <w:t>供应商</w:t>
      </w:r>
      <w:r>
        <w:rPr>
          <w:rFonts w:ascii="仿宋" w:hAnsi="仿宋" w:eastAsia="仿宋" w:cs="宋体"/>
          <w:sz w:val="24"/>
          <w:highlight w:val="none"/>
        </w:rPr>
        <w:t>符合《政府采购支持监狱企业发展有关问题的通知》（财库〔2014〕68号）规定的划分标准为监狱企业适用。</w:t>
      </w:r>
    </w:p>
    <w:p w14:paraId="51AA179B">
      <w:pPr>
        <w:spacing w:line="360" w:lineRule="auto"/>
        <w:rPr>
          <w:rFonts w:ascii="仿宋" w:hAnsi="仿宋" w:eastAsia="仿宋" w:cs="宋体"/>
          <w:sz w:val="24"/>
          <w:highlight w:val="none"/>
        </w:rPr>
      </w:pPr>
      <w:r>
        <w:rPr>
          <w:rFonts w:ascii="仿宋" w:hAnsi="仿宋" w:eastAsia="仿宋" w:cs="宋体"/>
          <w:sz w:val="24"/>
          <w:highlight w:val="none"/>
        </w:rPr>
        <w:t>2、在政府采购活动中，监狱企业视同小型、微型企业，享受预留份额、评审中</w:t>
      </w:r>
      <w:r>
        <w:rPr>
          <w:rFonts w:hint="eastAsia" w:ascii="仿宋" w:hAnsi="仿宋" w:eastAsia="仿宋" w:cs="宋体"/>
          <w:sz w:val="24"/>
          <w:highlight w:val="none"/>
        </w:rPr>
        <w:t>价格扣除等政府采购促进中小企业发展的政府采购政策。</w:t>
      </w:r>
    </w:p>
    <w:p w14:paraId="251C1F7B">
      <w:pPr>
        <w:rPr>
          <w:rFonts w:hint="eastAsia" w:ascii="仿宋" w:hAnsi="仿宋" w:eastAsia="仿宋"/>
          <w:b/>
          <w:sz w:val="32"/>
          <w:szCs w:val="32"/>
          <w:highlight w:val="none"/>
          <w:lang w:eastAsia="zh-CN"/>
        </w:rPr>
      </w:pPr>
      <w:r>
        <w:rPr>
          <w:rFonts w:hint="eastAsia" w:ascii="仿宋" w:hAnsi="仿宋" w:eastAsia="仿宋"/>
          <w:b/>
          <w:sz w:val="32"/>
          <w:szCs w:val="32"/>
          <w:highlight w:val="none"/>
          <w:lang w:eastAsia="zh-CN"/>
        </w:rPr>
        <w:br w:type="page"/>
      </w:r>
    </w:p>
    <w:p w14:paraId="44644881">
      <w:pPr>
        <w:pStyle w:val="32"/>
        <w:rPr>
          <w:rFonts w:hint="eastAsia"/>
          <w:color w:val="000000" w:themeColor="text1"/>
          <w:highlight w:val="none"/>
          <w14:textFill>
            <w14:solidFill>
              <w14:schemeClr w14:val="tx1"/>
            </w14:solidFill>
          </w14:textFill>
        </w:rPr>
      </w:pPr>
    </w:p>
    <w:p w14:paraId="7E3ECE3B">
      <w:pPr>
        <w:pStyle w:val="32"/>
        <w:rPr>
          <w:rFonts w:hint="eastAsia"/>
          <w:color w:val="000000" w:themeColor="text1"/>
          <w:highlight w:val="none"/>
          <w14:textFill>
            <w14:solidFill>
              <w14:schemeClr w14:val="tx1"/>
            </w14:solidFill>
          </w14:textFill>
        </w:rPr>
      </w:pPr>
    </w:p>
    <w:p w14:paraId="623C587F">
      <w:pPr>
        <w:keepNext w:val="0"/>
        <w:keepLines w:val="0"/>
        <w:pageBreakBefore w:val="0"/>
        <w:widowControl w:val="0"/>
        <w:kinsoku/>
        <w:wordWrap/>
        <w:overflowPunct/>
        <w:topLinePunct w:val="0"/>
        <w:autoSpaceDE/>
        <w:autoSpaceDN/>
        <w:bidi w:val="0"/>
        <w:adjustRightInd/>
        <w:snapToGrid/>
        <w:jc w:val="center"/>
        <w:textAlignment w:val="auto"/>
        <w:outlineLvl w:val="1"/>
        <w:rPr>
          <w:rFonts w:ascii="仿宋" w:hAnsi="仿宋" w:eastAsia="仿宋"/>
          <w:b/>
          <w:color w:val="000000" w:themeColor="text1"/>
          <w:sz w:val="32"/>
          <w:highlight w:val="none"/>
          <w14:textFill>
            <w14:solidFill>
              <w14:schemeClr w14:val="tx1"/>
            </w14:solidFill>
          </w14:textFill>
        </w:rPr>
      </w:pPr>
      <w:r>
        <w:rPr>
          <w:rFonts w:ascii="仿宋" w:hAnsi="仿宋" w:eastAsia="仿宋"/>
          <w:b/>
          <w:color w:val="000000" w:themeColor="text1"/>
          <w:sz w:val="32"/>
          <w:highlight w:val="none"/>
          <w14:textFill>
            <w14:solidFill>
              <w14:schemeClr w14:val="tx1"/>
            </w14:solidFill>
          </w14:textFill>
        </w:rPr>
        <w:t>第</w:t>
      </w:r>
      <w:r>
        <w:rPr>
          <w:rFonts w:hint="eastAsia" w:ascii="仿宋" w:hAnsi="仿宋" w:eastAsia="仿宋"/>
          <w:b/>
          <w:color w:val="000000" w:themeColor="text1"/>
          <w:sz w:val="32"/>
          <w:highlight w:val="none"/>
          <w14:textFill>
            <w14:solidFill>
              <w14:schemeClr w14:val="tx1"/>
            </w14:solidFill>
          </w14:textFill>
        </w:rPr>
        <w:t>二</w:t>
      </w:r>
      <w:r>
        <w:rPr>
          <w:rFonts w:ascii="仿宋" w:hAnsi="仿宋" w:eastAsia="仿宋"/>
          <w:b/>
          <w:color w:val="000000" w:themeColor="text1"/>
          <w:sz w:val="32"/>
          <w:highlight w:val="none"/>
          <w14:textFill>
            <w14:solidFill>
              <w14:schemeClr w14:val="tx1"/>
            </w14:solidFill>
          </w14:textFill>
        </w:rPr>
        <w:t xml:space="preserve">部分     </w:t>
      </w:r>
      <w:r>
        <w:rPr>
          <w:rFonts w:hint="eastAsia" w:ascii="仿宋" w:hAnsi="仿宋" w:eastAsia="仿宋"/>
          <w:b/>
          <w:color w:val="000000" w:themeColor="text1"/>
          <w:sz w:val="32"/>
          <w:highlight w:val="none"/>
          <w14:textFill>
            <w14:solidFill>
              <w14:schemeClr w14:val="tx1"/>
            </w14:solidFill>
          </w14:textFill>
        </w:rPr>
        <w:t>“其他响应</w:t>
      </w:r>
      <w:r>
        <w:rPr>
          <w:rFonts w:ascii="仿宋" w:hAnsi="仿宋" w:eastAsia="仿宋"/>
          <w:b/>
          <w:color w:val="000000" w:themeColor="text1"/>
          <w:sz w:val="32"/>
          <w:highlight w:val="none"/>
          <w14:textFill>
            <w14:solidFill>
              <w14:schemeClr w14:val="tx1"/>
            </w14:solidFill>
          </w14:textFill>
        </w:rPr>
        <w:t>文件</w:t>
      </w:r>
      <w:r>
        <w:rPr>
          <w:rFonts w:hint="eastAsia" w:ascii="仿宋" w:hAnsi="仿宋" w:eastAsia="仿宋"/>
          <w:b/>
          <w:color w:val="000000" w:themeColor="text1"/>
          <w:sz w:val="32"/>
          <w:highlight w:val="none"/>
          <w14:textFill>
            <w14:solidFill>
              <w14:schemeClr w14:val="tx1"/>
            </w14:solidFill>
          </w14:textFill>
        </w:rPr>
        <w:t>”</w:t>
      </w:r>
      <w:r>
        <w:rPr>
          <w:rFonts w:ascii="仿宋" w:hAnsi="仿宋" w:eastAsia="仿宋"/>
          <w:b/>
          <w:color w:val="000000" w:themeColor="text1"/>
          <w:sz w:val="32"/>
          <w:highlight w:val="none"/>
          <w14:textFill>
            <w14:solidFill>
              <w14:schemeClr w14:val="tx1"/>
            </w14:solidFill>
          </w14:textFill>
        </w:rPr>
        <w:t>格式</w:t>
      </w:r>
    </w:p>
    <w:p w14:paraId="0E6798F4">
      <w:pPr>
        <w:keepNext w:val="0"/>
        <w:keepLines w:val="0"/>
        <w:pageBreakBefore w:val="0"/>
        <w:widowControl w:val="0"/>
        <w:kinsoku/>
        <w:wordWrap/>
        <w:overflowPunct/>
        <w:topLinePunct w:val="0"/>
        <w:autoSpaceDE/>
        <w:autoSpaceDN/>
        <w:bidi w:val="0"/>
        <w:snapToGrid/>
        <w:spacing w:line="360" w:lineRule="auto"/>
        <w:textAlignment w:val="auto"/>
        <w:outlineLvl w:val="9"/>
        <w:rPr>
          <w:rFonts w:ascii="仿宋" w:hAnsi="仿宋" w:eastAsia="仿宋"/>
          <w:b/>
          <w:color w:val="000000" w:themeColor="text1"/>
          <w:sz w:val="32"/>
          <w:szCs w:val="32"/>
          <w:highlight w:val="none"/>
          <w14:textFill>
            <w14:solidFill>
              <w14:schemeClr w14:val="tx1"/>
            </w14:solidFill>
          </w14:textFill>
        </w:rPr>
      </w:pPr>
      <w:r>
        <w:rPr>
          <w:rFonts w:hint="eastAsia" w:ascii="仿宋" w:hAnsi="仿宋" w:eastAsia="仿宋"/>
          <w:b/>
          <w:color w:val="000000" w:themeColor="text1"/>
          <w:sz w:val="32"/>
          <w:szCs w:val="32"/>
          <w:highlight w:val="none"/>
          <w14:textFill>
            <w14:solidFill>
              <w14:schemeClr w14:val="tx1"/>
            </w14:solidFill>
          </w14:textFill>
        </w:rPr>
        <w:t>格式2-1</w:t>
      </w:r>
    </w:p>
    <w:p w14:paraId="59E6AE55">
      <w:pPr>
        <w:keepNext w:val="0"/>
        <w:keepLines w:val="0"/>
        <w:pageBreakBefore w:val="0"/>
        <w:widowControl w:val="0"/>
        <w:kinsoku/>
        <w:wordWrap/>
        <w:overflowPunct/>
        <w:topLinePunct w:val="0"/>
        <w:autoSpaceDE/>
        <w:autoSpaceDN/>
        <w:bidi w:val="0"/>
        <w:snapToGrid/>
        <w:spacing w:line="360" w:lineRule="auto"/>
        <w:textAlignment w:val="auto"/>
        <w:outlineLvl w:val="9"/>
        <w:rPr>
          <w:rFonts w:ascii="仿宋" w:hAnsi="仿宋" w:eastAsia="仿宋"/>
          <w:b/>
          <w:color w:val="000000" w:themeColor="text1"/>
          <w:sz w:val="32"/>
          <w:szCs w:val="32"/>
          <w:highlight w:val="none"/>
          <w14:textFill>
            <w14:solidFill>
              <w14:schemeClr w14:val="tx1"/>
            </w14:solidFill>
          </w14:textFill>
        </w:rPr>
      </w:pPr>
      <w:r>
        <w:rPr>
          <w:rFonts w:hint="eastAsia" w:ascii="仿宋" w:hAnsi="仿宋" w:eastAsia="仿宋"/>
          <w:b/>
          <w:color w:val="000000" w:themeColor="text1"/>
          <w:sz w:val="32"/>
          <w:szCs w:val="32"/>
          <w:highlight w:val="none"/>
          <w14:textFill>
            <w14:solidFill>
              <w14:schemeClr w14:val="tx1"/>
            </w14:solidFill>
          </w14:textFill>
        </w:rPr>
        <w:t>封面：</w:t>
      </w:r>
    </w:p>
    <w:p w14:paraId="2DFA2931">
      <w:pPr>
        <w:keepNext w:val="0"/>
        <w:keepLines w:val="0"/>
        <w:pageBreakBefore w:val="0"/>
        <w:widowControl w:val="0"/>
        <w:kinsoku/>
        <w:wordWrap/>
        <w:overflowPunct/>
        <w:topLinePunct w:val="0"/>
        <w:autoSpaceDE/>
        <w:autoSpaceDN/>
        <w:bidi w:val="0"/>
        <w:snapToGrid/>
        <w:spacing w:line="360" w:lineRule="auto"/>
        <w:jc w:val="right"/>
        <w:textAlignment w:val="auto"/>
        <w:outlineLvl w:val="9"/>
        <w:rPr>
          <w:rFonts w:ascii="仿宋" w:hAnsi="仿宋" w:eastAsia="仿宋"/>
          <w:b/>
          <w:color w:val="000000" w:themeColor="text1"/>
          <w:sz w:val="36"/>
          <w:highlight w:val="none"/>
          <w14:textFill>
            <w14:solidFill>
              <w14:schemeClr w14:val="tx1"/>
            </w14:solidFill>
          </w14:textFill>
        </w:rPr>
      </w:pPr>
      <w:r>
        <w:rPr>
          <w:rFonts w:ascii="仿宋" w:hAnsi="仿宋" w:eastAsia="仿宋"/>
          <w:b/>
          <w:color w:val="000000" w:themeColor="text1"/>
          <w:sz w:val="36"/>
          <w:highlight w:val="none"/>
          <w14:textFill>
            <w14:solidFill>
              <w14:schemeClr w14:val="tx1"/>
            </w14:solidFill>
          </w14:textFill>
        </w:rPr>
        <w:t>（正本/副本）</w:t>
      </w:r>
    </w:p>
    <w:p w14:paraId="2092FC2D">
      <w:pPr>
        <w:keepNext w:val="0"/>
        <w:keepLines w:val="0"/>
        <w:pageBreakBefore w:val="0"/>
        <w:widowControl w:val="0"/>
        <w:kinsoku/>
        <w:wordWrap/>
        <w:overflowPunct/>
        <w:topLinePunct w:val="0"/>
        <w:autoSpaceDE/>
        <w:autoSpaceDN/>
        <w:bidi w:val="0"/>
        <w:snapToGrid/>
        <w:spacing w:line="360" w:lineRule="auto"/>
        <w:textAlignment w:val="auto"/>
        <w:outlineLvl w:val="9"/>
        <w:rPr>
          <w:rFonts w:ascii="仿宋" w:hAnsi="仿宋" w:eastAsia="仿宋"/>
          <w:b/>
          <w:color w:val="000000" w:themeColor="text1"/>
          <w:sz w:val="32"/>
          <w:szCs w:val="32"/>
          <w:highlight w:val="none"/>
          <w14:textFill>
            <w14:solidFill>
              <w14:schemeClr w14:val="tx1"/>
            </w14:solidFill>
          </w14:textFill>
        </w:rPr>
      </w:pPr>
    </w:p>
    <w:p w14:paraId="641A2F8F">
      <w:pPr>
        <w:keepNext w:val="0"/>
        <w:keepLines w:val="0"/>
        <w:pageBreakBefore w:val="0"/>
        <w:widowControl w:val="0"/>
        <w:kinsoku/>
        <w:wordWrap/>
        <w:overflowPunct/>
        <w:topLinePunct w:val="0"/>
        <w:autoSpaceDE/>
        <w:autoSpaceDN/>
        <w:bidi w:val="0"/>
        <w:snapToGrid/>
        <w:spacing w:line="360" w:lineRule="auto"/>
        <w:textAlignment w:val="auto"/>
        <w:outlineLvl w:val="9"/>
        <w:rPr>
          <w:rFonts w:ascii="仿宋" w:hAnsi="仿宋" w:eastAsia="仿宋"/>
          <w:b/>
          <w:color w:val="000000" w:themeColor="text1"/>
          <w:sz w:val="32"/>
          <w:szCs w:val="32"/>
          <w:highlight w:val="none"/>
          <w14:textFill>
            <w14:solidFill>
              <w14:schemeClr w14:val="tx1"/>
            </w14:solidFill>
          </w14:textFill>
        </w:rPr>
      </w:pPr>
    </w:p>
    <w:p w14:paraId="452457B9">
      <w:pPr>
        <w:keepNext w:val="0"/>
        <w:keepLines w:val="0"/>
        <w:pageBreakBefore w:val="0"/>
        <w:widowControl w:val="0"/>
        <w:kinsoku/>
        <w:wordWrap/>
        <w:overflowPunct/>
        <w:topLinePunct w:val="0"/>
        <w:autoSpaceDE/>
        <w:autoSpaceDN/>
        <w:bidi w:val="0"/>
        <w:snapToGrid/>
        <w:spacing w:line="360" w:lineRule="auto"/>
        <w:jc w:val="center"/>
        <w:textAlignment w:val="auto"/>
        <w:outlineLvl w:val="9"/>
        <w:rPr>
          <w:rFonts w:hint="eastAsia" w:ascii="仿宋" w:hAnsi="仿宋" w:eastAsia="仿宋"/>
          <w:b/>
          <w:color w:val="000000" w:themeColor="text1"/>
          <w:sz w:val="52"/>
          <w:szCs w:val="52"/>
          <w:highlight w:val="none"/>
          <w:lang w:eastAsia="zh-CN"/>
          <w14:textFill>
            <w14:solidFill>
              <w14:schemeClr w14:val="tx1"/>
            </w14:solidFill>
          </w14:textFill>
        </w:rPr>
      </w:pPr>
      <w:r>
        <w:rPr>
          <w:rFonts w:hint="eastAsia" w:ascii="仿宋" w:hAnsi="仿宋" w:eastAsia="仿宋"/>
          <w:b/>
          <w:color w:val="000000" w:themeColor="text1"/>
          <w:sz w:val="52"/>
          <w:szCs w:val="52"/>
          <w:highlight w:val="none"/>
          <w:lang w:eastAsia="zh-CN"/>
          <w14:textFill>
            <w14:solidFill>
              <w14:schemeClr w14:val="tx1"/>
            </w14:solidFill>
          </w14:textFill>
        </w:rPr>
        <w:t>成都市技师学院（成都工贸职业技术学院）校企共建B+培训中心建设加装电梯项目</w:t>
      </w:r>
    </w:p>
    <w:p w14:paraId="21146BDF">
      <w:pPr>
        <w:keepNext w:val="0"/>
        <w:keepLines w:val="0"/>
        <w:pageBreakBefore w:val="0"/>
        <w:widowControl w:val="0"/>
        <w:kinsoku/>
        <w:wordWrap/>
        <w:overflowPunct/>
        <w:topLinePunct w:val="0"/>
        <w:autoSpaceDE/>
        <w:autoSpaceDN/>
        <w:bidi w:val="0"/>
        <w:snapToGrid/>
        <w:spacing w:line="360" w:lineRule="auto"/>
        <w:textAlignment w:val="auto"/>
        <w:outlineLvl w:val="9"/>
        <w:rPr>
          <w:rFonts w:ascii="仿宋" w:hAnsi="仿宋" w:eastAsia="仿宋"/>
          <w:b/>
          <w:color w:val="000000" w:themeColor="text1"/>
          <w:sz w:val="52"/>
          <w:szCs w:val="52"/>
          <w:highlight w:val="none"/>
          <w14:textFill>
            <w14:solidFill>
              <w14:schemeClr w14:val="tx1"/>
            </w14:solidFill>
          </w14:textFill>
        </w:rPr>
      </w:pPr>
    </w:p>
    <w:p w14:paraId="7039A377">
      <w:pPr>
        <w:keepNext w:val="0"/>
        <w:keepLines w:val="0"/>
        <w:pageBreakBefore w:val="0"/>
        <w:widowControl w:val="0"/>
        <w:kinsoku/>
        <w:wordWrap/>
        <w:overflowPunct/>
        <w:topLinePunct w:val="0"/>
        <w:autoSpaceDE/>
        <w:autoSpaceDN/>
        <w:bidi w:val="0"/>
        <w:snapToGrid/>
        <w:spacing w:line="360" w:lineRule="auto"/>
        <w:jc w:val="center"/>
        <w:textAlignment w:val="auto"/>
        <w:outlineLvl w:val="9"/>
        <w:rPr>
          <w:rFonts w:ascii="仿宋" w:hAnsi="仿宋" w:eastAsia="仿宋"/>
          <w:b/>
          <w:color w:val="000000" w:themeColor="text1"/>
          <w:sz w:val="32"/>
          <w:szCs w:val="32"/>
          <w:highlight w:val="none"/>
          <w14:textFill>
            <w14:solidFill>
              <w14:schemeClr w14:val="tx1"/>
            </w14:solidFill>
          </w14:textFill>
        </w:rPr>
      </w:pPr>
      <w:r>
        <w:rPr>
          <w:rFonts w:hint="eastAsia" w:ascii="仿宋" w:hAnsi="仿宋" w:eastAsia="仿宋"/>
          <w:b/>
          <w:color w:val="000000" w:themeColor="text1"/>
          <w:sz w:val="52"/>
          <w:szCs w:val="52"/>
          <w:highlight w:val="none"/>
          <w14:textFill>
            <w14:solidFill>
              <w14:schemeClr w14:val="tx1"/>
            </w14:solidFill>
          </w14:textFill>
        </w:rPr>
        <w:t>其他响应文件</w:t>
      </w:r>
    </w:p>
    <w:p w14:paraId="6CF41659">
      <w:pPr>
        <w:keepNext w:val="0"/>
        <w:keepLines w:val="0"/>
        <w:pageBreakBefore w:val="0"/>
        <w:widowControl w:val="0"/>
        <w:kinsoku/>
        <w:wordWrap/>
        <w:overflowPunct/>
        <w:topLinePunct w:val="0"/>
        <w:autoSpaceDE/>
        <w:autoSpaceDN/>
        <w:bidi w:val="0"/>
        <w:snapToGrid/>
        <w:spacing w:line="360" w:lineRule="auto"/>
        <w:textAlignment w:val="auto"/>
        <w:outlineLvl w:val="9"/>
        <w:rPr>
          <w:rFonts w:ascii="仿宋" w:hAnsi="仿宋" w:eastAsia="仿宋"/>
          <w:b/>
          <w:color w:val="000000" w:themeColor="text1"/>
          <w:sz w:val="36"/>
          <w:highlight w:val="none"/>
          <w14:textFill>
            <w14:solidFill>
              <w14:schemeClr w14:val="tx1"/>
            </w14:solidFill>
          </w14:textFill>
        </w:rPr>
      </w:pPr>
    </w:p>
    <w:p w14:paraId="0A13FC4F">
      <w:pPr>
        <w:keepNext w:val="0"/>
        <w:keepLines w:val="0"/>
        <w:pageBreakBefore w:val="0"/>
        <w:widowControl w:val="0"/>
        <w:kinsoku/>
        <w:wordWrap/>
        <w:overflowPunct/>
        <w:topLinePunct w:val="0"/>
        <w:autoSpaceDE/>
        <w:autoSpaceDN/>
        <w:bidi w:val="0"/>
        <w:snapToGrid/>
        <w:spacing w:line="360" w:lineRule="auto"/>
        <w:ind w:firstLine="643" w:firstLineChars="200"/>
        <w:jc w:val="left"/>
        <w:textAlignment w:val="auto"/>
        <w:outlineLvl w:val="9"/>
        <w:rPr>
          <w:rFonts w:ascii="仿宋" w:hAnsi="仿宋" w:eastAsia="仿宋"/>
          <w:b/>
          <w:color w:val="000000" w:themeColor="text1"/>
          <w:sz w:val="32"/>
          <w:highlight w:val="none"/>
          <w:u w:val="single"/>
          <w14:textFill>
            <w14:solidFill>
              <w14:schemeClr w14:val="tx1"/>
            </w14:solidFill>
          </w14:textFill>
        </w:rPr>
      </w:pPr>
      <w:r>
        <w:rPr>
          <w:rFonts w:hint="eastAsia" w:ascii="仿宋" w:hAnsi="仿宋" w:eastAsia="仿宋"/>
          <w:b/>
          <w:color w:val="000000" w:themeColor="text1"/>
          <w:sz w:val="32"/>
          <w:highlight w:val="none"/>
          <w14:textFill>
            <w14:solidFill>
              <w14:schemeClr w14:val="tx1"/>
            </w14:solidFill>
          </w14:textFill>
        </w:rPr>
        <w:t>供 应 商</w:t>
      </w:r>
      <w:r>
        <w:rPr>
          <w:rFonts w:ascii="仿宋" w:hAnsi="仿宋" w:eastAsia="仿宋"/>
          <w:b/>
          <w:color w:val="000000" w:themeColor="text1"/>
          <w:sz w:val="32"/>
          <w:highlight w:val="none"/>
          <w14:textFill>
            <w14:solidFill>
              <w14:schemeClr w14:val="tx1"/>
            </w14:solidFill>
          </w14:textFill>
        </w:rPr>
        <w:t>名称：</w:t>
      </w:r>
    </w:p>
    <w:p w14:paraId="28202203">
      <w:pPr>
        <w:keepNext w:val="0"/>
        <w:keepLines w:val="0"/>
        <w:pageBreakBefore w:val="0"/>
        <w:widowControl w:val="0"/>
        <w:kinsoku/>
        <w:wordWrap/>
        <w:overflowPunct/>
        <w:topLinePunct w:val="0"/>
        <w:autoSpaceDE/>
        <w:autoSpaceDN/>
        <w:bidi w:val="0"/>
        <w:snapToGrid/>
        <w:spacing w:line="360" w:lineRule="auto"/>
        <w:ind w:firstLine="643" w:firstLineChars="200"/>
        <w:jc w:val="left"/>
        <w:textAlignment w:val="auto"/>
        <w:outlineLvl w:val="9"/>
        <w:rPr>
          <w:rFonts w:hint="eastAsia" w:ascii="仿宋" w:hAnsi="仿宋" w:eastAsia="仿宋"/>
          <w:b/>
          <w:color w:val="000000" w:themeColor="text1"/>
          <w:sz w:val="32"/>
          <w:highlight w:val="none"/>
          <w:u w:val="single"/>
          <w:lang w:eastAsia="zh-CN"/>
          <w14:textFill>
            <w14:solidFill>
              <w14:schemeClr w14:val="tx1"/>
            </w14:solidFill>
          </w14:textFill>
        </w:rPr>
      </w:pPr>
      <w:r>
        <w:rPr>
          <w:rFonts w:hint="eastAsia" w:ascii="仿宋" w:hAnsi="仿宋" w:eastAsia="仿宋"/>
          <w:b/>
          <w:color w:val="000000" w:themeColor="text1"/>
          <w:sz w:val="32"/>
          <w:highlight w:val="none"/>
          <w14:textFill>
            <w14:solidFill>
              <w14:schemeClr w14:val="tx1"/>
            </w14:solidFill>
          </w14:textFill>
        </w:rPr>
        <w:t>项</w:t>
      </w:r>
      <w:r>
        <w:rPr>
          <w:rFonts w:hint="eastAsia" w:ascii="仿宋" w:hAnsi="仿宋" w:eastAsia="仿宋"/>
          <w:b/>
          <w:color w:val="000000" w:themeColor="text1"/>
          <w:sz w:val="32"/>
          <w:highlight w:val="none"/>
          <w:lang w:val="en-US" w:eastAsia="zh-CN"/>
          <w14:textFill>
            <w14:solidFill>
              <w14:schemeClr w14:val="tx1"/>
            </w14:solidFill>
          </w14:textFill>
        </w:rPr>
        <w:t xml:space="preserve"> </w:t>
      </w:r>
      <w:r>
        <w:rPr>
          <w:rFonts w:hint="eastAsia" w:ascii="仿宋" w:hAnsi="仿宋" w:eastAsia="仿宋"/>
          <w:b/>
          <w:color w:val="000000" w:themeColor="text1"/>
          <w:sz w:val="32"/>
          <w:highlight w:val="none"/>
          <w14:textFill>
            <w14:solidFill>
              <w14:schemeClr w14:val="tx1"/>
            </w14:solidFill>
          </w14:textFill>
        </w:rPr>
        <w:t>目</w:t>
      </w:r>
      <w:r>
        <w:rPr>
          <w:rFonts w:hint="eastAsia" w:ascii="仿宋" w:hAnsi="仿宋" w:eastAsia="仿宋"/>
          <w:b/>
          <w:color w:val="000000" w:themeColor="text1"/>
          <w:sz w:val="32"/>
          <w:highlight w:val="none"/>
          <w:lang w:val="en-US" w:eastAsia="zh-CN"/>
          <w14:textFill>
            <w14:solidFill>
              <w14:schemeClr w14:val="tx1"/>
            </w14:solidFill>
          </w14:textFill>
        </w:rPr>
        <w:t xml:space="preserve"> </w:t>
      </w:r>
      <w:r>
        <w:rPr>
          <w:rFonts w:ascii="仿宋" w:hAnsi="仿宋" w:eastAsia="仿宋"/>
          <w:b/>
          <w:color w:val="000000" w:themeColor="text1"/>
          <w:sz w:val="32"/>
          <w:highlight w:val="none"/>
          <w14:textFill>
            <w14:solidFill>
              <w14:schemeClr w14:val="tx1"/>
            </w14:solidFill>
          </w14:textFill>
        </w:rPr>
        <w:t>编</w:t>
      </w:r>
      <w:r>
        <w:rPr>
          <w:rFonts w:hint="eastAsia" w:ascii="仿宋" w:hAnsi="仿宋" w:eastAsia="仿宋"/>
          <w:b/>
          <w:color w:val="000000" w:themeColor="text1"/>
          <w:sz w:val="32"/>
          <w:highlight w:val="none"/>
          <w:lang w:val="en-US" w:eastAsia="zh-CN"/>
          <w14:textFill>
            <w14:solidFill>
              <w14:schemeClr w14:val="tx1"/>
            </w14:solidFill>
          </w14:textFill>
        </w:rPr>
        <w:t xml:space="preserve">  </w:t>
      </w:r>
      <w:r>
        <w:rPr>
          <w:rFonts w:ascii="仿宋" w:hAnsi="仿宋" w:eastAsia="仿宋"/>
          <w:b/>
          <w:color w:val="000000" w:themeColor="text1"/>
          <w:sz w:val="32"/>
          <w:highlight w:val="none"/>
          <w14:textFill>
            <w14:solidFill>
              <w14:schemeClr w14:val="tx1"/>
            </w14:solidFill>
          </w14:textFill>
        </w:rPr>
        <w:t>号：</w:t>
      </w:r>
      <w:r>
        <w:rPr>
          <w:rFonts w:hint="eastAsia" w:ascii="仿宋" w:hAnsi="仿宋" w:eastAsia="仿宋"/>
          <w:b/>
          <w:color w:val="000000" w:themeColor="text1"/>
          <w:sz w:val="32"/>
          <w:highlight w:val="none"/>
          <w:lang w:eastAsia="zh-CN"/>
          <w14:textFill>
            <w14:solidFill>
              <w14:schemeClr w14:val="tx1"/>
            </w14:solidFill>
          </w14:textFill>
        </w:rPr>
        <w:t>HT-【采】20250423</w:t>
      </w:r>
    </w:p>
    <w:p w14:paraId="775E1D0E">
      <w:pPr>
        <w:keepNext w:val="0"/>
        <w:keepLines w:val="0"/>
        <w:pageBreakBefore w:val="0"/>
        <w:widowControl w:val="0"/>
        <w:kinsoku/>
        <w:wordWrap/>
        <w:overflowPunct/>
        <w:topLinePunct w:val="0"/>
        <w:autoSpaceDE/>
        <w:autoSpaceDN/>
        <w:bidi w:val="0"/>
        <w:snapToGrid/>
        <w:spacing w:line="360" w:lineRule="auto"/>
        <w:ind w:firstLine="643" w:firstLineChars="200"/>
        <w:jc w:val="left"/>
        <w:textAlignment w:val="auto"/>
        <w:outlineLvl w:val="9"/>
        <w:rPr>
          <w:rFonts w:hint="eastAsia" w:ascii="仿宋" w:hAnsi="仿宋" w:eastAsia="仿宋"/>
          <w:b/>
          <w:color w:val="000000" w:themeColor="text1"/>
          <w:sz w:val="32"/>
          <w:highlight w:val="none"/>
          <w:u w:val="single"/>
          <w:lang w:eastAsia="zh-CN"/>
          <w14:textFill>
            <w14:solidFill>
              <w14:schemeClr w14:val="tx1"/>
            </w14:solidFill>
          </w14:textFill>
        </w:rPr>
      </w:pPr>
      <w:r>
        <w:rPr>
          <w:rFonts w:hint="eastAsia" w:ascii="仿宋" w:hAnsi="仿宋" w:eastAsia="仿宋"/>
          <w:b/>
          <w:color w:val="000000" w:themeColor="text1"/>
          <w:sz w:val="32"/>
          <w:highlight w:val="none"/>
          <w:lang w:val="en-US" w:eastAsia="zh-CN"/>
          <w14:textFill>
            <w14:solidFill>
              <w14:schemeClr w14:val="tx1"/>
            </w14:solidFill>
          </w14:textFill>
        </w:rPr>
        <w:t>采  购 包 号</w:t>
      </w:r>
      <w:r>
        <w:rPr>
          <w:rFonts w:hint="eastAsia" w:ascii="仿宋" w:hAnsi="仿宋" w:eastAsia="仿宋"/>
          <w:b/>
          <w:color w:val="000000" w:themeColor="text1"/>
          <w:sz w:val="32"/>
          <w:highlight w:val="none"/>
          <w14:textFill>
            <w14:solidFill>
              <w14:schemeClr w14:val="tx1"/>
            </w14:solidFill>
          </w14:textFill>
        </w:rPr>
        <w:t>：</w:t>
      </w:r>
      <w:r>
        <w:rPr>
          <w:rFonts w:hint="eastAsia" w:ascii="仿宋" w:hAnsi="仿宋" w:eastAsia="仿宋"/>
          <w:b/>
          <w:color w:val="000000" w:themeColor="text1"/>
          <w:sz w:val="32"/>
          <w:highlight w:val="none"/>
          <w:lang w:eastAsia="zh-CN"/>
          <w14:textFill>
            <w14:solidFill>
              <w14:schemeClr w14:val="tx1"/>
            </w14:solidFill>
          </w14:textFill>
        </w:rPr>
        <w:t>（若有）</w:t>
      </w:r>
    </w:p>
    <w:p w14:paraId="49005F21">
      <w:pPr>
        <w:keepNext w:val="0"/>
        <w:keepLines w:val="0"/>
        <w:pageBreakBefore w:val="0"/>
        <w:widowControl w:val="0"/>
        <w:kinsoku/>
        <w:wordWrap/>
        <w:overflowPunct/>
        <w:topLinePunct w:val="0"/>
        <w:autoSpaceDE/>
        <w:autoSpaceDN/>
        <w:bidi w:val="0"/>
        <w:snapToGrid/>
        <w:spacing w:line="360" w:lineRule="auto"/>
        <w:ind w:firstLine="790" w:firstLineChars="246"/>
        <w:jc w:val="center"/>
        <w:textAlignment w:val="auto"/>
        <w:outlineLvl w:val="9"/>
        <w:rPr>
          <w:rFonts w:ascii="仿宋" w:hAnsi="仿宋" w:eastAsia="仿宋"/>
          <w:b/>
          <w:color w:val="000000" w:themeColor="text1"/>
          <w:sz w:val="32"/>
          <w:highlight w:val="none"/>
          <w14:textFill>
            <w14:solidFill>
              <w14:schemeClr w14:val="tx1"/>
            </w14:solidFill>
          </w14:textFill>
        </w:rPr>
      </w:pPr>
    </w:p>
    <w:p w14:paraId="428FD30D">
      <w:pPr>
        <w:keepNext w:val="0"/>
        <w:keepLines w:val="0"/>
        <w:pageBreakBefore w:val="0"/>
        <w:widowControl w:val="0"/>
        <w:kinsoku/>
        <w:wordWrap/>
        <w:overflowPunct/>
        <w:topLinePunct w:val="0"/>
        <w:autoSpaceDE/>
        <w:autoSpaceDN/>
        <w:bidi w:val="0"/>
        <w:snapToGrid/>
        <w:spacing w:line="360" w:lineRule="auto"/>
        <w:ind w:firstLine="790" w:firstLineChars="246"/>
        <w:jc w:val="center"/>
        <w:textAlignment w:val="auto"/>
        <w:outlineLvl w:val="9"/>
        <w:rPr>
          <w:rFonts w:ascii="仿宋" w:hAnsi="仿宋" w:eastAsia="仿宋"/>
          <w:b/>
          <w:color w:val="000000" w:themeColor="text1"/>
          <w:sz w:val="32"/>
          <w:highlight w:val="none"/>
          <w14:textFill>
            <w14:solidFill>
              <w14:schemeClr w14:val="tx1"/>
            </w14:solidFill>
          </w14:textFill>
        </w:rPr>
      </w:pPr>
      <w:r>
        <w:rPr>
          <w:rFonts w:hint="eastAsia" w:ascii="仿宋" w:hAnsi="仿宋" w:eastAsia="仿宋"/>
          <w:b/>
          <w:color w:val="000000" w:themeColor="text1"/>
          <w:sz w:val="32"/>
          <w:highlight w:val="none"/>
          <w:lang w:val="en-US" w:eastAsia="zh-CN"/>
          <w14:textFill>
            <w14:solidFill>
              <w14:schemeClr w14:val="tx1"/>
            </w14:solidFill>
          </w14:textFill>
        </w:rPr>
        <w:t>日期</w:t>
      </w:r>
      <w:r>
        <w:rPr>
          <w:rFonts w:ascii="仿宋" w:hAnsi="仿宋" w:eastAsia="仿宋"/>
          <w:b/>
          <w:color w:val="000000" w:themeColor="text1"/>
          <w:sz w:val="32"/>
          <w:highlight w:val="none"/>
          <w14:textFill>
            <w14:solidFill>
              <w14:schemeClr w14:val="tx1"/>
            </w14:solidFill>
          </w14:textFill>
        </w:rPr>
        <w:t>：</w:t>
      </w:r>
      <w:r>
        <w:rPr>
          <w:rFonts w:hint="eastAsia" w:ascii="仿宋" w:hAnsi="仿宋" w:eastAsia="仿宋"/>
          <w:b/>
          <w:color w:val="000000" w:themeColor="text1"/>
          <w:sz w:val="32"/>
          <w:highlight w:val="none"/>
          <w14:textFill>
            <w14:solidFill>
              <w14:schemeClr w14:val="tx1"/>
            </w14:solidFill>
          </w14:textFill>
        </w:rPr>
        <w:t>XX年XX</w:t>
      </w:r>
      <w:r>
        <w:rPr>
          <w:rFonts w:ascii="仿宋" w:hAnsi="仿宋" w:eastAsia="仿宋"/>
          <w:b/>
          <w:color w:val="000000" w:themeColor="text1"/>
          <w:sz w:val="32"/>
          <w:highlight w:val="none"/>
          <w14:textFill>
            <w14:solidFill>
              <w14:schemeClr w14:val="tx1"/>
            </w14:solidFill>
          </w14:textFill>
        </w:rPr>
        <w:t>月</w:t>
      </w:r>
      <w:r>
        <w:rPr>
          <w:rFonts w:hint="eastAsia" w:ascii="仿宋" w:hAnsi="仿宋" w:eastAsia="仿宋"/>
          <w:b/>
          <w:color w:val="000000" w:themeColor="text1"/>
          <w:sz w:val="32"/>
          <w:highlight w:val="none"/>
          <w14:textFill>
            <w14:solidFill>
              <w14:schemeClr w14:val="tx1"/>
            </w14:solidFill>
          </w14:textFill>
        </w:rPr>
        <w:t>XX</w:t>
      </w:r>
      <w:r>
        <w:rPr>
          <w:rFonts w:ascii="仿宋" w:hAnsi="仿宋" w:eastAsia="仿宋"/>
          <w:b/>
          <w:color w:val="000000" w:themeColor="text1"/>
          <w:sz w:val="32"/>
          <w:highlight w:val="none"/>
          <w14:textFill>
            <w14:solidFill>
              <w14:schemeClr w14:val="tx1"/>
            </w14:solidFill>
          </w14:textFill>
        </w:rPr>
        <w:t>日</w:t>
      </w:r>
    </w:p>
    <w:p w14:paraId="115DD02B">
      <w:pPr>
        <w:pStyle w:val="19"/>
        <w:keepNext w:val="0"/>
        <w:keepLines w:val="0"/>
        <w:pageBreakBefore w:val="0"/>
        <w:widowControl w:val="0"/>
        <w:kinsoku/>
        <w:wordWrap/>
        <w:overflowPunct/>
        <w:topLinePunct w:val="0"/>
        <w:autoSpaceDE/>
        <w:autoSpaceDN/>
        <w:bidi w:val="0"/>
        <w:snapToGrid/>
        <w:textAlignment w:val="auto"/>
        <w:outlineLvl w:val="9"/>
        <w:rPr>
          <w:rFonts w:ascii="仿宋" w:hAnsi="仿宋" w:eastAsia="仿宋"/>
          <w:b/>
          <w:color w:val="000000" w:themeColor="text1"/>
          <w:sz w:val="32"/>
          <w:szCs w:val="32"/>
          <w:highlight w:val="none"/>
          <w14:textFill>
            <w14:solidFill>
              <w14:schemeClr w14:val="tx1"/>
            </w14:solidFill>
          </w14:textFill>
        </w:rPr>
      </w:pPr>
      <w:r>
        <w:rPr>
          <w:rFonts w:ascii="仿宋" w:hAnsi="仿宋" w:eastAsia="仿宋"/>
          <w:b/>
          <w:color w:val="000000" w:themeColor="text1"/>
          <w:sz w:val="32"/>
          <w:highlight w:val="none"/>
          <w14:textFill>
            <w14:solidFill>
              <w14:schemeClr w14:val="tx1"/>
            </w14:solidFill>
          </w14:textFill>
        </w:rPr>
        <w:br w:type="page"/>
      </w:r>
      <w:r>
        <w:rPr>
          <w:rFonts w:hint="eastAsia" w:ascii="仿宋" w:hAnsi="仿宋" w:eastAsia="仿宋"/>
          <w:b/>
          <w:color w:val="000000" w:themeColor="text1"/>
          <w:sz w:val="32"/>
          <w:szCs w:val="32"/>
          <w:highlight w:val="none"/>
          <w14:textFill>
            <w14:solidFill>
              <w14:schemeClr w14:val="tx1"/>
            </w14:solidFill>
          </w14:textFill>
        </w:rPr>
        <w:t>格式2-2</w:t>
      </w:r>
    </w:p>
    <w:p w14:paraId="3F81A5D4">
      <w:pPr>
        <w:keepNext w:val="0"/>
        <w:keepLines w:val="0"/>
        <w:pageBreakBefore w:val="0"/>
        <w:kinsoku/>
        <w:wordWrap/>
        <w:overflowPunct/>
        <w:topLinePunct w:val="0"/>
        <w:autoSpaceDE/>
        <w:autoSpaceDN/>
        <w:bidi w:val="0"/>
        <w:snapToGrid/>
        <w:jc w:val="center"/>
        <w:textAlignment w:val="auto"/>
        <w:outlineLvl w:val="9"/>
        <w:rPr>
          <w:rFonts w:hint="eastAsia" w:ascii="仿宋" w:hAnsi="仿宋" w:eastAsia="仿宋" w:cs="Arial"/>
          <w:b/>
          <w:bCs/>
          <w:color w:val="000000" w:themeColor="text1"/>
          <w:sz w:val="32"/>
          <w:szCs w:val="32"/>
          <w:highlight w:val="none"/>
          <w14:textFill>
            <w14:solidFill>
              <w14:schemeClr w14:val="tx1"/>
            </w14:solidFill>
          </w14:textFill>
        </w:rPr>
      </w:pPr>
      <w:r>
        <w:rPr>
          <w:rFonts w:hint="eastAsia" w:ascii="仿宋" w:hAnsi="仿宋" w:eastAsia="仿宋" w:cs="Arial"/>
          <w:b/>
          <w:bCs/>
          <w:color w:val="000000" w:themeColor="text1"/>
          <w:sz w:val="32"/>
          <w:szCs w:val="32"/>
          <w:highlight w:val="none"/>
          <w14:textFill>
            <w14:solidFill>
              <w14:schemeClr w14:val="tx1"/>
            </w14:solidFill>
          </w14:textFill>
        </w:rPr>
        <w:t>供应商基本情况表</w:t>
      </w:r>
    </w:p>
    <w:p w14:paraId="4AD3DB09">
      <w:pPr>
        <w:pStyle w:val="9"/>
        <w:rPr>
          <w:color w:val="000000" w:themeColor="text1"/>
          <w:highlight w:val="none"/>
          <w14:textFill>
            <w14:solidFill>
              <w14:schemeClr w14:val="tx1"/>
            </w14:solidFill>
          </w14:textFill>
        </w:rPr>
      </w:pPr>
    </w:p>
    <w:tbl>
      <w:tblPr>
        <w:tblStyle w:val="56"/>
        <w:tblW w:w="829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519"/>
        <w:gridCol w:w="1025"/>
        <w:gridCol w:w="2102"/>
        <w:gridCol w:w="1364"/>
        <w:gridCol w:w="2289"/>
      </w:tblGrid>
      <w:tr w14:paraId="4F1BB8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96" w:hRule="atLeast"/>
          <w:jc w:val="center"/>
        </w:trPr>
        <w:tc>
          <w:tcPr>
            <w:tcW w:w="1519" w:type="dxa"/>
            <w:tcBorders>
              <w:tl2br w:val="nil"/>
              <w:tr2bl w:val="nil"/>
            </w:tcBorders>
            <w:vAlign w:val="center"/>
          </w:tcPr>
          <w:p w14:paraId="4DF6DDE3">
            <w:pPr>
              <w:spacing w:before="0" w:line="240" w:lineRule="auto"/>
              <w:ind w:left="0"/>
              <w:jc w:val="center"/>
              <w:rPr>
                <w:rFonts w:hint="eastAsia" w:ascii="仿宋" w:hAnsi="仿宋" w:eastAsia="仿宋" w:cs="仿宋"/>
                <w:color w:val="000000" w:themeColor="text1"/>
                <w:sz w:val="23"/>
                <w:szCs w:val="23"/>
                <w:highlight w:val="none"/>
                <w14:textFill>
                  <w14:solidFill>
                    <w14:schemeClr w14:val="tx1"/>
                  </w14:solidFill>
                </w14:textFill>
              </w:rPr>
            </w:pPr>
            <w:r>
              <w:rPr>
                <w:rFonts w:hint="eastAsia" w:ascii="仿宋" w:hAnsi="仿宋" w:eastAsia="仿宋" w:cs="仿宋"/>
                <w:color w:val="000000" w:themeColor="text1"/>
                <w:spacing w:val="7"/>
                <w:sz w:val="23"/>
                <w:szCs w:val="23"/>
                <w:highlight w:val="none"/>
                <w:lang w:val="en-US" w:eastAsia="zh-CN"/>
                <w14:textFill>
                  <w14:solidFill>
                    <w14:schemeClr w14:val="tx1"/>
                  </w14:solidFill>
                </w14:textFill>
              </w:rPr>
              <w:t>供应商</w:t>
            </w:r>
            <w:r>
              <w:rPr>
                <w:rFonts w:hint="eastAsia" w:ascii="仿宋" w:hAnsi="仿宋" w:eastAsia="仿宋" w:cs="仿宋"/>
                <w:color w:val="000000" w:themeColor="text1"/>
                <w:spacing w:val="7"/>
                <w:sz w:val="23"/>
                <w:szCs w:val="23"/>
                <w:highlight w:val="none"/>
                <w14:textFill>
                  <w14:solidFill>
                    <w14:schemeClr w14:val="tx1"/>
                  </w14:solidFill>
                </w14:textFill>
              </w:rPr>
              <w:t>名称</w:t>
            </w:r>
          </w:p>
        </w:tc>
        <w:tc>
          <w:tcPr>
            <w:tcW w:w="6780" w:type="dxa"/>
            <w:gridSpan w:val="4"/>
            <w:tcBorders>
              <w:tl2br w:val="nil"/>
              <w:tr2bl w:val="nil"/>
            </w:tcBorders>
            <w:vAlign w:val="center"/>
          </w:tcPr>
          <w:p w14:paraId="66E96EF7">
            <w:pPr>
              <w:jc w:val="center"/>
              <w:rPr>
                <w:rFonts w:hint="eastAsia" w:ascii="仿宋" w:hAnsi="仿宋" w:eastAsia="仿宋" w:cs="仿宋"/>
                <w:color w:val="000000" w:themeColor="text1"/>
                <w:sz w:val="21"/>
                <w:highlight w:val="none"/>
                <w14:textFill>
                  <w14:solidFill>
                    <w14:schemeClr w14:val="tx1"/>
                  </w14:solidFill>
                </w14:textFill>
              </w:rPr>
            </w:pPr>
          </w:p>
        </w:tc>
      </w:tr>
      <w:tr w14:paraId="3EF59D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12" w:hRule="atLeast"/>
          <w:jc w:val="center"/>
        </w:trPr>
        <w:tc>
          <w:tcPr>
            <w:tcW w:w="1519" w:type="dxa"/>
            <w:tcBorders>
              <w:tl2br w:val="nil"/>
              <w:tr2bl w:val="nil"/>
            </w:tcBorders>
            <w:vAlign w:val="center"/>
          </w:tcPr>
          <w:p w14:paraId="757B8039">
            <w:pPr>
              <w:spacing w:before="0" w:line="240" w:lineRule="auto"/>
              <w:ind w:left="0"/>
              <w:jc w:val="center"/>
              <w:rPr>
                <w:rFonts w:hint="eastAsia" w:ascii="仿宋" w:hAnsi="仿宋" w:eastAsia="仿宋" w:cs="仿宋"/>
                <w:color w:val="000000" w:themeColor="text1"/>
                <w:sz w:val="23"/>
                <w:szCs w:val="23"/>
                <w:highlight w:val="none"/>
                <w14:textFill>
                  <w14:solidFill>
                    <w14:schemeClr w14:val="tx1"/>
                  </w14:solidFill>
                </w14:textFill>
              </w:rPr>
            </w:pPr>
            <w:r>
              <w:rPr>
                <w:rFonts w:hint="eastAsia" w:ascii="仿宋" w:hAnsi="仿宋" w:eastAsia="仿宋" w:cs="仿宋"/>
                <w:color w:val="000000" w:themeColor="text1"/>
                <w:spacing w:val="7"/>
                <w:sz w:val="23"/>
                <w:szCs w:val="23"/>
                <w:highlight w:val="none"/>
                <w14:textFill>
                  <w14:solidFill>
                    <w14:schemeClr w14:val="tx1"/>
                  </w14:solidFill>
                </w14:textFill>
              </w:rPr>
              <w:t>成立时间</w:t>
            </w:r>
          </w:p>
        </w:tc>
        <w:tc>
          <w:tcPr>
            <w:tcW w:w="3127" w:type="dxa"/>
            <w:gridSpan w:val="2"/>
            <w:tcBorders>
              <w:tl2br w:val="nil"/>
              <w:tr2bl w:val="nil"/>
            </w:tcBorders>
            <w:vAlign w:val="center"/>
          </w:tcPr>
          <w:p w14:paraId="03B3036E">
            <w:pPr>
              <w:jc w:val="center"/>
              <w:rPr>
                <w:rFonts w:hint="eastAsia" w:ascii="仿宋" w:hAnsi="仿宋" w:eastAsia="仿宋" w:cs="仿宋"/>
                <w:color w:val="000000" w:themeColor="text1"/>
                <w:sz w:val="21"/>
                <w:highlight w:val="none"/>
                <w14:textFill>
                  <w14:solidFill>
                    <w14:schemeClr w14:val="tx1"/>
                  </w14:solidFill>
                </w14:textFill>
              </w:rPr>
            </w:pPr>
          </w:p>
        </w:tc>
        <w:tc>
          <w:tcPr>
            <w:tcW w:w="1364" w:type="dxa"/>
            <w:tcBorders>
              <w:tl2br w:val="nil"/>
              <w:tr2bl w:val="nil"/>
            </w:tcBorders>
            <w:vAlign w:val="center"/>
          </w:tcPr>
          <w:p w14:paraId="288A5B98">
            <w:pPr>
              <w:spacing w:before="0" w:line="240" w:lineRule="auto"/>
              <w:ind w:left="0"/>
              <w:jc w:val="center"/>
              <w:rPr>
                <w:rFonts w:hint="eastAsia" w:ascii="仿宋" w:hAnsi="仿宋" w:eastAsia="仿宋" w:cs="仿宋"/>
                <w:color w:val="000000" w:themeColor="text1"/>
                <w:sz w:val="23"/>
                <w:szCs w:val="23"/>
                <w:highlight w:val="none"/>
                <w14:textFill>
                  <w14:solidFill>
                    <w14:schemeClr w14:val="tx1"/>
                  </w14:solidFill>
                </w14:textFill>
              </w:rPr>
            </w:pPr>
            <w:r>
              <w:rPr>
                <w:rFonts w:hint="eastAsia" w:ascii="仿宋" w:hAnsi="仿宋" w:eastAsia="仿宋" w:cs="仿宋"/>
                <w:color w:val="000000" w:themeColor="text1"/>
                <w:spacing w:val="7"/>
                <w:sz w:val="23"/>
                <w:szCs w:val="23"/>
                <w:highlight w:val="none"/>
                <w14:textFill>
                  <w14:solidFill>
                    <w14:schemeClr w14:val="tx1"/>
                  </w14:solidFill>
                </w14:textFill>
              </w:rPr>
              <w:t>员</w:t>
            </w:r>
            <w:r>
              <w:rPr>
                <w:rFonts w:hint="eastAsia" w:ascii="仿宋" w:hAnsi="仿宋" w:eastAsia="仿宋" w:cs="仿宋"/>
                <w:color w:val="000000" w:themeColor="text1"/>
                <w:spacing w:val="6"/>
                <w:sz w:val="23"/>
                <w:szCs w:val="23"/>
                <w:highlight w:val="none"/>
                <w14:textFill>
                  <w14:solidFill>
                    <w14:schemeClr w14:val="tx1"/>
                  </w14:solidFill>
                </w14:textFill>
              </w:rPr>
              <w:t>工总人数</w:t>
            </w:r>
          </w:p>
        </w:tc>
        <w:tc>
          <w:tcPr>
            <w:tcW w:w="2289" w:type="dxa"/>
            <w:tcBorders>
              <w:tl2br w:val="nil"/>
              <w:tr2bl w:val="nil"/>
            </w:tcBorders>
            <w:vAlign w:val="center"/>
          </w:tcPr>
          <w:p w14:paraId="10B83C58">
            <w:pPr>
              <w:jc w:val="center"/>
              <w:rPr>
                <w:rFonts w:hint="eastAsia" w:ascii="仿宋" w:hAnsi="仿宋" w:eastAsia="仿宋" w:cs="仿宋"/>
                <w:color w:val="000000" w:themeColor="text1"/>
                <w:sz w:val="21"/>
                <w:highlight w:val="none"/>
                <w14:textFill>
                  <w14:solidFill>
                    <w14:schemeClr w14:val="tx1"/>
                  </w14:solidFill>
                </w14:textFill>
              </w:rPr>
            </w:pPr>
          </w:p>
        </w:tc>
      </w:tr>
      <w:tr w14:paraId="4F73FB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12" w:hRule="atLeast"/>
          <w:jc w:val="center"/>
        </w:trPr>
        <w:tc>
          <w:tcPr>
            <w:tcW w:w="1519" w:type="dxa"/>
            <w:tcBorders>
              <w:tl2br w:val="nil"/>
              <w:tr2bl w:val="nil"/>
            </w:tcBorders>
            <w:vAlign w:val="center"/>
          </w:tcPr>
          <w:p w14:paraId="0E1F0C71">
            <w:pPr>
              <w:spacing w:before="0" w:line="240" w:lineRule="auto"/>
              <w:ind w:left="0"/>
              <w:jc w:val="center"/>
              <w:rPr>
                <w:rFonts w:hint="eastAsia" w:ascii="仿宋" w:hAnsi="仿宋" w:eastAsia="仿宋" w:cs="仿宋"/>
                <w:color w:val="000000" w:themeColor="text1"/>
                <w:sz w:val="23"/>
                <w:szCs w:val="23"/>
                <w:highlight w:val="none"/>
                <w14:textFill>
                  <w14:solidFill>
                    <w14:schemeClr w14:val="tx1"/>
                  </w14:solidFill>
                </w14:textFill>
              </w:rPr>
            </w:pPr>
            <w:r>
              <w:rPr>
                <w:rFonts w:hint="eastAsia" w:ascii="仿宋" w:hAnsi="仿宋" w:eastAsia="仿宋" w:cs="仿宋"/>
                <w:color w:val="000000" w:themeColor="text1"/>
                <w:sz w:val="23"/>
                <w:szCs w:val="23"/>
                <w:highlight w:val="none"/>
                <w14:textFill>
                  <w14:solidFill>
                    <w14:schemeClr w14:val="tx1"/>
                  </w14:solidFill>
                </w14:textFill>
              </w:rPr>
              <w:t>邮政编码</w:t>
            </w:r>
          </w:p>
        </w:tc>
        <w:tc>
          <w:tcPr>
            <w:tcW w:w="6780" w:type="dxa"/>
            <w:gridSpan w:val="4"/>
            <w:tcBorders>
              <w:tl2br w:val="nil"/>
              <w:tr2bl w:val="nil"/>
            </w:tcBorders>
            <w:vAlign w:val="center"/>
          </w:tcPr>
          <w:p w14:paraId="0AE94D3B">
            <w:pPr>
              <w:jc w:val="center"/>
              <w:rPr>
                <w:rFonts w:hint="eastAsia" w:ascii="仿宋" w:hAnsi="仿宋" w:eastAsia="仿宋" w:cs="仿宋"/>
                <w:color w:val="000000" w:themeColor="text1"/>
                <w:sz w:val="21"/>
                <w:highlight w:val="none"/>
                <w14:textFill>
                  <w14:solidFill>
                    <w14:schemeClr w14:val="tx1"/>
                  </w14:solidFill>
                </w14:textFill>
              </w:rPr>
            </w:pPr>
          </w:p>
        </w:tc>
      </w:tr>
      <w:tr w14:paraId="46C400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89" w:hRule="atLeast"/>
          <w:jc w:val="center"/>
        </w:trPr>
        <w:tc>
          <w:tcPr>
            <w:tcW w:w="1519" w:type="dxa"/>
            <w:tcBorders>
              <w:tl2br w:val="nil"/>
              <w:tr2bl w:val="nil"/>
            </w:tcBorders>
            <w:vAlign w:val="center"/>
          </w:tcPr>
          <w:p w14:paraId="6AE7919A">
            <w:pPr>
              <w:spacing w:line="240" w:lineRule="auto"/>
              <w:ind w:left="0"/>
              <w:jc w:val="center"/>
              <w:rPr>
                <w:rFonts w:hint="eastAsia" w:ascii="仿宋" w:hAnsi="仿宋" w:eastAsia="仿宋" w:cs="仿宋"/>
                <w:color w:val="000000" w:themeColor="text1"/>
                <w:spacing w:val="6"/>
                <w:sz w:val="23"/>
                <w:szCs w:val="23"/>
                <w:highlight w:val="none"/>
                <w14:textFill>
                  <w14:solidFill>
                    <w14:schemeClr w14:val="tx1"/>
                  </w14:solidFill>
                </w14:textFill>
              </w:rPr>
            </w:pPr>
            <w:r>
              <w:rPr>
                <w:rFonts w:hint="eastAsia" w:ascii="仿宋" w:hAnsi="仿宋" w:eastAsia="仿宋" w:cs="仿宋"/>
                <w:color w:val="000000" w:themeColor="text1"/>
                <w:spacing w:val="6"/>
                <w:sz w:val="23"/>
                <w:szCs w:val="23"/>
                <w:highlight w:val="none"/>
                <w14:textFill>
                  <w14:solidFill>
                    <w14:schemeClr w14:val="tx1"/>
                  </w14:solidFill>
                </w14:textFill>
              </w:rPr>
              <w:t>营业地</w:t>
            </w:r>
            <w:r>
              <w:rPr>
                <w:rFonts w:hint="eastAsia" w:ascii="仿宋" w:hAnsi="仿宋" w:eastAsia="仿宋" w:cs="仿宋"/>
                <w:color w:val="000000" w:themeColor="text1"/>
                <w:spacing w:val="5"/>
                <w:sz w:val="23"/>
                <w:szCs w:val="23"/>
                <w:highlight w:val="none"/>
                <w14:textFill>
                  <w14:solidFill>
                    <w14:schemeClr w14:val="tx1"/>
                  </w14:solidFill>
                </w14:textFill>
              </w:rPr>
              <w:t>址</w:t>
            </w:r>
          </w:p>
        </w:tc>
        <w:tc>
          <w:tcPr>
            <w:tcW w:w="6780" w:type="dxa"/>
            <w:gridSpan w:val="4"/>
            <w:tcBorders>
              <w:tl2br w:val="nil"/>
              <w:tr2bl w:val="nil"/>
            </w:tcBorders>
            <w:vAlign w:val="center"/>
          </w:tcPr>
          <w:p w14:paraId="6370E4AE">
            <w:pPr>
              <w:jc w:val="center"/>
              <w:rPr>
                <w:rFonts w:hint="eastAsia" w:ascii="仿宋" w:hAnsi="仿宋" w:eastAsia="仿宋" w:cs="仿宋"/>
                <w:color w:val="000000" w:themeColor="text1"/>
                <w:sz w:val="21"/>
                <w:highlight w:val="none"/>
                <w14:textFill>
                  <w14:solidFill>
                    <w14:schemeClr w14:val="tx1"/>
                  </w14:solidFill>
                </w14:textFill>
              </w:rPr>
            </w:pPr>
          </w:p>
        </w:tc>
      </w:tr>
      <w:tr w14:paraId="6D82A6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64" w:hRule="atLeast"/>
          <w:jc w:val="center"/>
        </w:trPr>
        <w:tc>
          <w:tcPr>
            <w:tcW w:w="1519" w:type="dxa"/>
            <w:tcBorders>
              <w:tl2br w:val="nil"/>
              <w:tr2bl w:val="nil"/>
            </w:tcBorders>
            <w:vAlign w:val="center"/>
          </w:tcPr>
          <w:p w14:paraId="72980EDF">
            <w:pPr>
              <w:spacing w:before="0" w:line="240" w:lineRule="auto"/>
              <w:ind w:left="0"/>
              <w:jc w:val="center"/>
              <w:rPr>
                <w:rFonts w:hint="eastAsia" w:ascii="仿宋" w:hAnsi="仿宋" w:eastAsia="仿宋" w:cs="仿宋"/>
                <w:color w:val="000000" w:themeColor="text1"/>
                <w:sz w:val="23"/>
                <w:szCs w:val="23"/>
                <w:highlight w:val="none"/>
                <w14:textFill>
                  <w14:solidFill>
                    <w14:schemeClr w14:val="tx1"/>
                  </w14:solidFill>
                </w14:textFill>
              </w:rPr>
            </w:pPr>
            <w:r>
              <w:rPr>
                <w:rFonts w:hint="eastAsia" w:ascii="仿宋" w:hAnsi="仿宋" w:eastAsia="仿宋" w:cs="仿宋"/>
                <w:color w:val="000000" w:themeColor="text1"/>
                <w:spacing w:val="7"/>
                <w:position w:val="17"/>
                <w:sz w:val="23"/>
                <w:szCs w:val="23"/>
                <w:highlight w:val="none"/>
                <w14:textFill>
                  <w14:solidFill>
                    <w14:schemeClr w14:val="tx1"/>
                  </w14:solidFill>
                </w14:textFill>
              </w:rPr>
              <w:t>统一社会</w:t>
            </w:r>
            <w:r>
              <w:rPr>
                <w:rFonts w:hint="eastAsia" w:ascii="仿宋" w:hAnsi="仿宋" w:eastAsia="仿宋" w:cs="仿宋"/>
                <w:color w:val="000000" w:themeColor="text1"/>
                <w:spacing w:val="6"/>
                <w:position w:val="17"/>
                <w:sz w:val="23"/>
                <w:szCs w:val="23"/>
                <w:highlight w:val="none"/>
                <w14:textFill>
                  <w14:solidFill>
                    <w14:schemeClr w14:val="tx1"/>
                  </w14:solidFill>
                </w14:textFill>
              </w:rPr>
              <w:t>信</w:t>
            </w:r>
          </w:p>
          <w:p w14:paraId="13020CAB">
            <w:pPr>
              <w:spacing w:line="240" w:lineRule="auto"/>
              <w:ind w:left="0"/>
              <w:jc w:val="center"/>
              <w:rPr>
                <w:rFonts w:hint="eastAsia" w:ascii="仿宋" w:hAnsi="仿宋" w:eastAsia="仿宋" w:cs="仿宋"/>
                <w:color w:val="000000" w:themeColor="text1"/>
                <w:sz w:val="23"/>
                <w:szCs w:val="23"/>
                <w:highlight w:val="none"/>
                <w14:textFill>
                  <w14:solidFill>
                    <w14:schemeClr w14:val="tx1"/>
                  </w14:solidFill>
                </w14:textFill>
              </w:rPr>
            </w:pPr>
            <w:r>
              <w:rPr>
                <w:rFonts w:hint="eastAsia" w:ascii="仿宋" w:hAnsi="仿宋" w:eastAsia="仿宋" w:cs="仿宋"/>
                <w:color w:val="000000" w:themeColor="text1"/>
                <w:spacing w:val="6"/>
                <w:sz w:val="23"/>
                <w:szCs w:val="23"/>
                <w:highlight w:val="none"/>
                <w14:textFill>
                  <w14:solidFill>
                    <w14:schemeClr w14:val="tx1"/>
                  </w14:solidFill>
                </w14:textFill>
              </w:rPr>
              <w:t>用代码</w:t>
            </w:r>
          </w:p>
        </w:tc>
        <w:tc>
          <w:tcPr>
            <w:tcW w:w="6780" w:type="dxa"/>
            <w:gridSpan w:val="4"/>
            <w:tcBorders>
              <w:tl2br w:val="nil"/>
              <w:tr2bl w:val="nil"/>
            </w:tcBorders>
            <w:vAlign w:val="center"/>
          </w:tcPr>
          <w:p w14:paraId="0BF2A43D">
            <w:pPr>
              <w:jc w:val="center"/>
              <w:rPr>
                <w:rFonts w:hint="eastAsia" w:ascii="仿宋" w:hAnsi="仿宋" w:eastAsia="仿宋" w:cs="仿宋"/>
                <w:color w:val="000000" w:themeColor="text1"/>
                <w:sz w:val="21"/>
                <w:highlight w:val="none"/>
                <w14:textFill>
                  <w14:solidFill>
                    <w14:schemeClr w14:val="tx1"/>
                  </w14:solidFill>
                </w14:textFill>
              </w:rPr>
            </w:pPr>
          </w:p>
        </w:tc>
      </w:tr>
      <w:tr w14:paraId="2B08F3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12" w:hRule="atLeast"/>
          <w:jc w:val="center"/>
        </w:trPr>
        <w:tc>
          <w:tcPr>
            <w:tcW w:w="1519" w:type="dxa"/>
            <w:tcBorders>
              <w:tl2br w:val="nil"/>
              <w:tr2bl w:val="nil"/>
            </w:tcBorders>
            <w:vAlign w:val="center"/>
          </w:tcPr>
          <w:p w14:paraId="475E654C">
            <w:pPr>
              <w:spacing w:before="0" w:line="240" w:lineRule="auto"/>
              <w:ind w:left="0"/>
              <w:jc w:val="center"/>
              <w:rPr>
                <w:rFonts w:hint="eastAsia" w:ascii="仿宋" w:hAnsi="仿宋" w:eastAsia="仿宋" w:cs="仿宋"/>
                <w:color w:val="000000" w:themeColor="text1"/>
                <w:sz w:val="23"/>
                <w:szCs w:val="23"/>
                <w:highlight w:val="none"/>
                <w14:textFill>
                  <w14:solidFill>
                    <w14:schemeClr w14:val="tx1"/>
                  </w14:solidFill>
                </w14:textFill>
              </w:rPr>
            </w:pPr>
            <w:r>
              <w:rPr>
                <w:rFonts w:hint="eastAsia" w:ascii="仿宋" w:hAnsi="仿宋" w:eastAsia="仿宋" w:cs="仿宋"/>
                <w:color w:val="000000" w:themeColor="text1"/>
                <w:spacing w:val="8"/>
                <w:sz w:val="23"/>
                <w:szCs w:val="23"/>
                <w:highlight w:val="none"/>
                <w14:textFill>
                  <w14:solidFill>
                    <w14:schemeClr w14:val="tx1"/>
                  </w14:solidFill>
                </w14:textFill>
              </w:rPr>
              <w:t>开</w:t>
            </w:r>
            <w:r>
              <w:rPr>
                <w:rFonts w:hint="eastAsia" w:ascii="仿宋" w:hAnsi="仿宋" w:eastAsia="仿宋" w:cs="仿宋"/>
                <w:color w:val="000000" w:themeColor="text1"/>
                <w:spacing w:val="7"/>
                <w:sz w:val="23"/>
                <w:szCs w:val="23"/>
                <w:highlight w:val="none"/>
                <w14:textFill>
                  <w14:solidFill>
                    <w14:schemeClr w14:val="tx1"/>
                  </w14:solidFill>
                </w14:textFill>
              </w:rPr>
              <w:t>户银行</w:t>
            </w:r>
          </w:p>
        </w:tc>
        <w:tc>
          <w:tcPr>
            <w:tcW w:w="3127" w:type="dxa"/>
            <w:gridSpan w:val="2"/>
            <w:tcBorders>
              <w:tl2br w:val="nil"/>
              <w:tr2bl w:val="nil"/>
            </w:tcBorders>
            <w:vAlign w:val="center"/>
          </w:tcPr>
          <w:p w14:paraId="53515435">
            <w:pPr>
              <w:jc w:val="center"/>
              <w:rPr>
                <w:rFonts w:hint="eastAsia" w:ascii="仿宋" w:hAnsi="仿宋" w:eastAsia="仿宋" w:cs="仿宋"/>
                <w:color w:val="000000" w:themeColor="text1"/>
                <w:sz w:val="21"/>
                <w:highlight w:val="none"/>
                <w14:textFill>
                  <w14:solidFill>
                    <w14:schemeClr w14:val="tx1"/>
                  </w14:solidFill>
                </w14:textFill>
              </w:rPr>
            </w:pPr>
          </w:p>
        </w:tc>
        <w:tc>
          <w:tcPr>
            <w:tcW w:w="1364" w:type="dxa"/>
            <w:tcBorders>
              <w:tl2br w:val="nil"/>
              <w:tr2bl w:val="nil"/>
            </w:tcBorders>
            <w:vAlign w:val="center"/>
          </w:tcPr>
          <w:p w14:paraId="5DCD3EB9">
            <w:pPr>
              <w:spacing w:before="0" w:line="240" w:lineRule="auto"/>
              <w:ind w:left="0"/>
              <w:jc w:val="center"/>
              <w:rPr>
                <w:rFonts w:hint="eastAsia" w:ascii="仿宋" w:hAnsi="仿宋" w:eastAsia="仿宋" w:cs="仿宋"/>
                <w:color w:val="000000" w:themeColor="text1"/>
                <w:sz w:val="23"/>
                <w:szCs w:val="23"/>
                <w:highlight w:val="none"/>
                <w14:textFill>
                  <w14:solidFill>
                    <w14:schemeClr w14:val="tx1"/>
                  </w14:solidFill>
                </w14:textFill>
              </w:rPr>
            </w:pPr>
            <w:r>
              <w:rPr>
                <w:rFonts w:hint="eastAsia" w:ascii="仿宋" w:hAnsi="仿宋" w:eastAsia="仿宋" w:cs="仿宋"/>
                <w:color w:val="000000" w:themeColor="text1"/>
                <w:spacing w:val="3"/>
                <w:sz w:val="23"/>
                <w:szCs w:val="23"/>
                <w:highlight w:val="none"/>
                <w14:textFill>
                  <w14:solidFill>
                    <w14:schemeClr w14:val="tx1"/>
                  </w14:solidFill>
                </w14:textFill>
              </w:rPr>
              <w:t>账号</w:t>
            </w:r>
          </w:p>
        </w:tc>
        <w:tc>
          <w:tcPr>
            <w:tcW w:w="2289" w:type="dxa"/>
            <w:tcBorders>
              <w:tl2br w:val="nil"/>
              <w:tr2bl w:val="nil"/>
            </w:tcBorders>
            <w:vAlign w:val="center"/>
          </w:tcPr>
          <w:p w14:paraId="290B68A9">
            <w:pPr>
              <w:jc w:val="center"/>
              <w:rPr>
                <w:rFonts w:hint="eastAsia" w:ascii="仿宋" w:hAnsi="仿宋" w:eastAsia="仿宋" w:cs="仿宋"/>
                <w:color w:val="000000" w:themeColor="text1"/>
                <w:sz w:val="21"/>
                <w:highlight w:val="none"/>
                <w14:textFill>
                  <w14:solidFill>
                    <w14:schemeClr w14:val="tx1"/>
                  </w14:solidFill>
                </w14:textFill>
              </w:rPr>
            </w:pPr>
          </w:p>
        </w:tc>
      </w:tr>
      <w:tr w14:paraId="46BCED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12" w:hRule="atLeast"/>
          <w:jc w:val="center"/>
        </w:trPr>
        <w:tc>
          <w:tcPr>
            <w:tcW w:w="1519" w:type="dxa"/>
            <w:vMerge w:val="restart"/>
            <w:tcBorders>
              <w:tl2br w:val="nil"/>
              <w:tr2bl w:val="nil"/>
            </w:tcBorders>
            <w:vAlign w:val="center"/>
          </w:tcPr>
          <w:p w14:paraId="4F453346">
            <w:pPr>
              <w:spacing w:before="0" w:line="240" w:lineRule="auto"/>
              <w:ind w:left="0"/>
              <w:jc w:val="center"/>
              <w:rPr>
                <w:rFonts w:hint="eastAsia" w:ascii="仿宋" w:hAnsi="仿宋" w:eastAsia="仿宋" w:cs="仿宋"/>
                <w:color w:val="000000" w:themeColor="text1"/>
                <w:sz w:val="23"/>
                <w:szCs w:val="23"/>
                <w:highlight w:val="none"/>
                <w14:textFill>
                  <w14:solidFill>
                    <w14:schemeClr w14:val="tx1"/>
                  </w14:solidFill>
                </w14:textFill>
              </w:rPr>
            </w:pPr>
            <w:r>
              <w:rPr>
                <w:rFonts w:hint="eastAsia" w:ascii="仿宋" w:hAnsi="仿宋" w:eastAsia="仿宋" w:cs="仿宋"/>
                <w:color w:val="000000" w:themeColor="text1"/>
                <w:spacing w:val="8"/>
                <w:sz w:val="23"/>
                <w:szCs w:val="23"/>
                <w:highlight w:val="none"/>
                <w14:textFill>
                  <w14:solidFill>
                    <w14:schemeClr w14:val="tx1"/>
                  </w14:solidFill>
                </w14:textFill>
              </w:rPr>
              <w:t>联</w:t>
            </w:r>
            <w:r>
              <w:rPr>
                <w:rFonts w:hint="eastAsia" w:ascii="仿宋" w:hAnsi="仿宋" w:eastAsia="仿宋" w:cs="仿宋"/>
                <w:color w:val="000000" w:themeColor="text1"/>
                <w:spacing w:val="7"/>
                <w:sz w:val="23"/>
                <w:szCs w:val="23"/>
                <w:highlight w:val="none"/>
                <w14:textFill>
                  <w14:solidFill>
                    <w14:schemeClr w14:val="tx1"/>
                  </w14:solidFill>
                </w14:textFill>
              </w:rPr>
              <w:t>系方式</w:t>
            </w:r>
          </w:p>
        </w:tc>
        <w:tc>
          <w:tcPr>
            <w:tcW w:w="1025" w:type="dxa"/>
            <w:tcBorders>
              <w:tl2br w:val="nil"/>
              <w:tr2bl w:val="nil"/>
            </w:tcBorders>
            <w:vAlign w:val="center"/>
          </w:tcPr>
          <w:p w14:paraId="661A5855">
            <w:pPr>
              <w:spacing w:before="0" w:line="240" w:lineRule="auto"/>
              <w:ind w:left="0"/>
              <w:jc w:val="center"/>
              <w:rPr>
                <w:rFonts w:hint="eastAsia" w:ascii="仿宋" w:hAnsi="仿宋" w:eastAsia="仿宋" w:cs="仿宋"/>
                <w:color w:val="000000" w:themeColor="text1"/>
                <w:sz w:val="23"/>
                <w:szCs w:val="23"/>
                <w:highlight w:val="none"/>
                <w14:textFill>
                  <w14:solidFill>
                    <w14:schemeClr w14:val="tx1"/>
                  </w14:solidFill>
                </w14:textFill>
              </w:rPr>
            </w:pPr>
            <w:r>
              <w:rPr>
                <w:rFonts w:hint="eastAsia" w:ascii="仿宋" w:hAnsi="仿宋" w:eastAsia="仿宋" w:cs="仿宋"/>
                <w:color w:val="000000" w:themeColor="text1"/>
                <w:spacing w:val="7"/>
                <w:sz w:val="23"/>
                <w:szCs w:val="23"/>
                <w:highlight w:val="none"/>
                <w14:textFill>
                  <w14:solidFill>
                    <w14:schemeClr w14:val="tx1"/>
                  </w14:solidFill>
                </w14:textFill>
              </w:rPr>
              <w:t>联</w:t>
            </w:r>
            <w:r>
              <w:rPr>
                <w:rFonts w:hint="eastAsia" w:ascii="仿宋" w:hAnsi="仿宋" w:eastAsia="仿宋" w:cs="仿宋"/>
                <w:color w:val="000000" w:themeColor="text1"/>
                <w:spacing w:val="6"/>
                <w:sz w:val="23"/>
                <w:szCs w:val="23"/>
                <w:highlight w:val="none"/>
                <w14:textFill>
                  <w14:solidFill>
                    <w14:schemeClr w14:val="tx1"/>
                  </w14:solidFill>
                </w14:textFill>
              </w:rPr>
              <w:t>系人</w:t>
            </w:r>
          </w:p>
        </w:tc>
        <w:tc>
          <w:tcPr>
            <w:tcW w:w="2102" w:type="dxa"/>
            <w:tcBorders>
              <w:tl2br w:val="nil"/>
              <w:tr2bl w:val="nil"/>
            </w:tcBorders>
            <w:vAlign w:val="center"/>
          </w:tcPr>
          <w:p w14:paraId="1035C4DC">
            <w:pPr>
              <w:jc w:val="center"/>
              <w:rPr>
                <w:rFonts w:hint="eastAsia" w:ascii="仿宋" w:hAnsi="仿宋" w:eastAsia="仿宋" w:cs="仿宋"/>
                <w:color w:val="000000" w:themeColor="text1"/>
                <w:sz w:val="21"/>
                <w:highlight w:val="none"/>
                <w14:textFill>
                  <w14:solidFill>
                    <w14:schemeClr w14:val="tx1"/>
                  </w14:solidFill>
                </w14:textFill>
              </w:rPr>
            </w:pPr>
          </w:p>
        </w:tc>
        <w:tc>
          <w:tcPr>
            <w:tcW w:w="1364" w:type="dxa"/>
            <w:tcBorders>
              <w:tl2br w:val="nil"/>
              <w:tr2bl w:val="nil"/>
            </w:tcBorders>
            <w:vAlign w:val="center"/>
          </w:tcPr>
          <w:p w14:paraId="69DD64B5">
            <w:pPr>
              <w:spacing w:before="0" w:line="240" w:lineRule="auto"/>
              <w:ind w:left="0"/>
              <w:jc w:val="center"/>
              <w:rPr>
                <w:rFonts w:hint="eastAsia" w:ascii="仿宋" w:hAnsi="仿宋" w:eastAsia="仿宋" w:cs="仿宋"/>
                <w:color w:val="000000" w:themeColor="text1"/>
                <w:sz w:val="23"/>
                <w:szCs w:val="23"/>
                <w:highlight w:val="none"/>
                <w14:textFill>
                  <w14:solidFill>
                    <w14:schemeClr w14:val="tx1"/>
                  </w14:solidFill>
                </w14:textFill>
              </w:rPr>
            </w:pPr>
            <w:r>
              <w:rPr>
                <w:rFonts w:hint="eastAsia" w:ascii="仿宋" w:hAnsi="仿宋" w:eastAsia="仿宋" w:cs="仿宋"/>
                <w:color w:val="000000" w:themeColor="text1"/>
                <w:spacing w:val="-10"/>
                <w:sz w:val="23"/>
                <w:szCs w:val="23"/>
                <w:highlight w:val="none"/>
                <w14:textFill>
                  <w14:solidFill>
                    <w14:schemeClr w14:val="tx1"/>
                  </w14:solidFill>
                </w14:textFill>
              </w:rPr>
              <w:t>电</w:t>
            </w:r>
            <w:r>
              <w:rPr>
                <w:rFonts w:hint="eastAsia" w:ascii="仿宋" w:hAnsi="仿宋" w:eastAsia="仿宋" w:cs="仿宋"/>
                <w:color w:val="000000" w:themeColor="text1"/>
                <w:spacing w:val="-8"/>
                <w:sz w:val="23"/>
                <w:szCs w:val="23"/>
                <w:highlight w:val="none"/>
                <w14:textFill>
                  <w14:solidFill>
                    <w14:schemeClr w14:val="tx1"/>
                  </w14:solidFill>
                </w14:textFill>
              </w:rPr>
              <w:t>话</w:t>
            </w:r>
          </w:p>
        </w:tc>
        <w:tc>
          <w:tcPr>
            <w:tcW w:w="2289" w:type="dxa"/>
            <w:tcBorders>
              <w:tl2br w:val="nil"/>
              <w:tr2bl w:val="nil"/>
            </w:tcBorders>
            <w:vAlign w:val="center"/>
          </w:tcPr>
          <w:p w14:paraId="1055349A">
            <w:pPr>
              <w:jc w:val="center"/>
              <w:rPr>
                <w:rFonts w:hint="eastAsia" w:ascii="仿宋" w:hAnsi="仿宋" w:eastAsia="仿宋" w:cs="仿宋"/>
                <w:color w:val="000000" w:themeColor="text1"/>
                <w:sz w:val="21"/>
                <w:highlight w:val="none"/>
                <w14:textFill>
                  <w14:solidFill>
                    <w14:schemeClr w14:val="tx1"/>
                  </w14:solidFill>
                </w14:textFill>
              </w:rPr>
            </w:pPr>
          </w:p>
        </w:tc>
      </w:tr>
      <w:tr w14:paraId="41EEF0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12" w:hRule="atLeast"/>
          <w:jc w:val="center"/>
        </w:trPr>
        <w:tc>
          <w:tcPr>
            <w:tcW w:w="1519" w:type="dxa"/>
            <w:vMerge w:val="continue"/>
            <w:tcBorders>
              <w:tl2br w:val="nil"/>
              <w:tr2bl w:val="nil"/>
            </w:tcBorders>
            <w:vAlign w:val="center"/>
          </w:tcPr>
          <w:p w14:paraId="3AEAEDF7">
            <w:pPr>
              <w:jc w:val="center"/>
              <w:rPr>
                <w:rFonts w:hint="eastAsia" w:ascii="仿宋" w:hAnsi="仿宋" w:eastAsia="仿宋" w:cs="仿宋"/>
                <w:color w:val="000000" w:themeColor="text1"/>
                <w:sz w:val="21"/>
                <w:highlight w:val="none"/>
                <w14:textFill>
                  <w14:solidFill>
                    <w14:schemeClr w14:val="tx1"/>
                  </w14:solidFill>
                </w14:textFill>
              </w:rPr>
            </w:pPr>
          </w:p>
        </w:tc>
        <w:tc>
          <w:tcPr>
            <w:tcW w:w="1025" w:type="dxa"/>
            <w:tcBorders>
              <w:tl2br w:val="nil"/>
              <w:tr2bl w:val="nil"/>
            </w:tcBorders>
            <w:vAlign w:val="center"/>
          </w:tcPr>
          <w:p w14:paraId="55BE6CCA">
            <w:pPr>
              <w:spacing w:before="0" w:line="240" w:lineRule="auto"/>
              <w:ind w:left="0"/>
              <w:jc w:val="center"/>
              <w:rPr>
                <w:rFonts w:hint="eastAsia" w:ascii="仿宋" w:hAnsi="仿宋" w:eastAsia="仿宋" w:cs="仿宋"/>
                <w:color w:val="000000" w:themeColor="text1"/>
                <w:sz w:val="23"/>
                <w:szCs w:val="23"/>
                <w:highlight w:val="none"/>
                <w:lang w:val="en-US" w:eastAsia="zh-CN"/>
                <w14:textFill>
                  <w14:solidFill>
                    <w14:schemeClr w14:val="tx1"/>
                  </w14:solidFill>
                </w14:textFill>
              </w:rPr>
            </w:pPr>
            <w:r>
              <w:rPr>
                <w:rFonts w:hint="eastAsia" w:ascii="仿宋" w:hAnsi="仿宋" w:eastAsia="仿宋" w:cs="仿宋"/>
                <w:color w:val="000000" w:themeColor="text1"/>
                <w:sz w:val="23"/>
                <w:szCs w:val="23"/>
                <w:highlight w:val="none"/>
                <w:lang w:val="en-US" w:eastAsia="zh-CN"/>
                <w14:textFill>
                  <w14:solidFill>
                    <w14:schemeClr w14:val="tx1"/>
                  </w14:solidFill>
                </w14:textFill>
              </w:rPr>
              <w:t>手机号</w:t>
            </w:r>
          </w:p>
        </w:tc>
        <w:tc>
          <w:tcPr>
            <w:tcW w:w="2102" w:type="dxa"/>
            <w:tcBorders>
              <w:tl2br w:val="nil"/>
              <w:tr2bl w:val="nil"/>
            </w:tcBorders>
            <w:vAlign w:val="center"/>
          </w:tcPr>
          <w:p w14:paraId="5BB077A7">
            <w:pPr>
              <w:jc w:val="center"/>
              <w:rPr>
                <w:rFonts w:hint="eastAsia" w:ascii="仿宋" w:hAnsi="仿宋" w:eastAsia="仿宋" w:cs="仿宋"/>
                <w:color w:val="000000" w:themeColor="text1"/>
                <w:sz w:val="21"/>
                <w:highlight w:val="none"/>
                <w14:textFill>
                  <w14:solidFill>
                    <w14:schemeClr w14:val="tx1"/>
                  </w14:solidFill>
                </w14:textFill>
              </w:rPr>
            </w:pPr>
          </w:p>
        </w:tc>
        <w:tc>
          <w:tcPr>
            <w:tcW w:w="1364" w:type="dxa"/>
            <w:tcBorders>
              <w:tl2br w:val="nil"/>
              <w:tr2bl w:val="nil"/>
            </w:tcBorders>
            <w:vAlign w:val="center"/>
          </w:tcPr>
          <w:p w14:paraId="179F1DCC">
            <w:pPr>
              <w:spacing w:before="0" w:line="240" w:lineRule="auto"/>
              <w:ind w:left="0"/>
              <w:jc w:val="center"/>
              <w:rPr>
                <w:rFonts w:hint="eastAsia" w:ascii="仿宋" w:hAnsi="仿宋" w:eastAsia="仿宋" w:cs="仿宋"/>
                <w:color w:val="000000" w:themeColor="text1"/>
                <w:sz w:val="23"/>
                <w:szCs w:val="23"/>
                <w:highlight w:val="none"/>
                <w14:textFill>
                  <w14:solidFill>
                    <w14:schemeClr w14:val="tx1"/>
                  </w14:solidFill>
                </w14:textFill>
              </w:rPr>
            </w:pPr>
            <w:r>
              <w:rPr>
                <w:rFonts w:hint="eastAsia" w:ascii="仿宋" w:hAnsi="仿宋" w:eastAsia="仿宋" w:cs="仿宋"/>
                <w:color w:val="000000" w:themeColor="text1"/>
                <w:spacing w:val="-5"/>
                <w:sz w:val="23"/>
                <w:szCs w:val="23"/>
                <w:highlight w:val="none"/>
                <w:lang w:val="en-US" w:eastAsia="zh-CN"/>
                <w14:textFill>
                  <w14:solidFill>
                    <w14:schemeClr w14:val="tx1"/>
                  </w14:solidFill>
                </w14:textFill>
              </w:rPr>
              <w:t>电子</w:t>
            </w:r>
            <w:r>
              <w:rPr>
                <w:rFonts w:hint="eastAsia" w:ascii="仿宋" w:hAnsi="仿宋" w:eastAsia="仿宋" w:cs="仿宋"/>
                <w:color w:val="000000" w:themeColor="text1"/>
                <w:spacing w:val="-5"/>
                <w:sz w:val="23"/>
                <w:szCs w:val="23"/>
                <w:highlight w:val="none"/>
                <w14:textFill>
                  <w14:solidFill>
                    <w14:schemeClr w14:val="tx1"/>
                  </w14:solidFill>
                </w14:textFill>
              </w:rPr>
              <w:t>邮</w:t>
            </w:r>
            <w:r>
              <w:rPr>
                <w:rFonts w:hint="eastAsia" w:ascii="仿宋" w:hAnsi="仿宋" w:eastAsia="仿宋" w:cs="仿宋"/>
                <w:color w:val="000000" w:themeColor="text1"/>
                <w:spacing w:val="-3"/>
                <w:sz w:val="23"/>
                <w:szCs w:val="23"/>
                <w:highlight w:val="none"/>
                <w14:textFill>
                  <w14:solidFill>
                    <w14:schemeClr w14:val="tx1"/>
                  </w14:solidFill>
                </w14:textFill>
              </w:rPr>
              <w:t>箱</w:t>
            </w:r>
          </w:p>
        </w:tc>
        <w:tc>
          <w:tcPr>
            <w:tcW w:w="2289" w:type="dxa"/>
            <w:tcBorders>
              <w:tl2br w:val="nil"/>
              <w:tr2bl w:val="nil"/>
            </w:tcBorders>
            <w:vAlign w:val="center"/>
          </w:tcPr>
          <w:p w14:paraId="558E747A">
            <w:pPr>
              <w:jc w:val="center"/>
              <w:rPr>
                <w:rFonts w:hint="eastAsia" w:ascii="仿宋" w:hAnsi="仿宋" w:eastAsia="仿宋" w:cs="仿宋"/>
                <w:color w:val="000000" w:themeColor="text1"/>
                <w:sz w:val="21"/>
                <w:highlight w:val="none"/>
                <w14:textFill>
                  <w14:solidFill>
                    <w14:schemeClr w14:val="tx1"/>
                  </w14:solidFill>
                </w14:textFill>
              </w:rPr>
            </w:pPr>
          </w:p>
        </w:tc>
      </w:tr>
      <w:tr w14:paraId="3E496D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94" w:hRule="atLeast"/>
          <w:jc w:val="center"/>
        </w:trPr>
        <w:tc>
          <w:tcPr>
            <w:tcW w:w="1519" w:type="dxa"/>
            <w:tcBorders>
              <w:tl2br w:val="nil"/>
              <w:tr2bl w:val="nil"/>
            </w:tcBorders>
            <w:vAlign w:val="center"/>
          </w:tcPr>
          <w:p w14:paraId="30367BDF">
            <w:pPr>
              <w:spacing w:before="0" w:line="240" w:lineRule="auto"/>
              <w:ind w:left="0"/>
              <w:jc w:val="center"/>
              <w:rPr>
                <w:rFonts w:hint="eastAsia" w:ascii="仿宋" w:hAnsi="仿宋" w:eastAsia="仿宋" w:cs="仿宋"/>
                <w:color w:val="000000" w:themeColor="text1"/>
                <w:sz w:val="23"/>
                <w:szCs w:val="23"/>
                <w:highlight w:val="none"/>
                <w14:textFill>
                  <w14:solidFill>
                    <w14:schemeClr w14:val="tx1"/>
                  </w14:solidFill>
                </w14:textFill>
              </w:rPr>
            </w:pPr>
            <w:r>
              <w:rPr>
                <w:rFonts w:hint="eastAsia" w:ascii="仿宋" w:hAnsi="仿宋" w:eastAsia="仿宋" w:cs="仿宋"/>
                <w:color w:val="000000" w:themeColor="text1"/>
                <w:spacing w:val="8"/>
                <w:position w:val="17"/>
                <w:sz w:val="23"/>
                <w:szCs w:val="23"/>
                <w:highlight w:val="none"/>
                <w14:textFill>
                  <w14:solidFill>
                    <w14:schemeClr w14:val="tx1"/>
                  </w14:solidFill>
                </w14:textFill>
              </w:rPr>
              <w:t>法定代表</w:t>
            </w:r>
            <w:r>
              <w:rPr>
                <w:rFonts w:hint="eastAsia" w:ascii="仿宋" w:hAnsi="仿宋" w:eastAsia="仿宋" w:cs="仿宋"/>
                <w:color w:val="000000" w:themeColor="text1"/>
                <w:spacing w:val="7"/>
                <w:position w:val="17"/>
                <w:sz w:val="23"/>
                <w:szCs w:val="23"/>
                <w:highlight w:val="none"/>
                <w14:textFill>
                  <w14:solidFill>
                    <w14:schemeClr w14:val="tx1"/>
                  </w14:solidFill>
                </w14:textFill>
              </w:rPr>
              <w:t>人</w:t>
            </w:r>
          </w:p>
          <w:p w14:paraId="6159F347">
            <w:pPr>
              <w:spacing w:line="240" w:lineRule="auto"/>
              <w:ind w:left="0"/>
              <w:jc w:val="center"/>
              <w:rPr>
                <w:rFonts w:hint="eastAsia" w:ascii="仿宋" w:hAnsi="仿宋" w:eastAsia="仿宋" w:cs="仿宋"/>
                <w:color w:val="000000" w:themeColor="text1"/>
                <w:sz w:val="23"/>
                <w:szCs w:val="23"/>
                <w:highlight w:val="none"/>
                <w14:textFill>
                  <w14:solidFill>
                    <w14:schemeClr w14:val="tx1"/>
                  </w14:solidFill>
                </w14:textFill>
              </w:rPr>
            </w:pPr>
            <w:r>
              <w:rPr>
                <w:rFonts w:hint="eastAsia" w:ascii="仿宋" w:hAnsi="仿宋" w:eastAsia="仿宋" w:cs="仿宋"/>
                <w:color w:val="000000" w:themeColor="text1"/>
                <w:spacing w:val="2"/>
                <w:sz w:val="23"/>
                <w:szCs w:val="23"/>
                <w:highlight w:val="none"/>
                <w14:textFill>
                  <w14:solidFill>
                    <w14:schemeClr w14:val="tx1"/>
                  </w14:solidFill>
                </w14:textFill>
              </w:rPr>
              <w:t>(</w:t>
            </w:r>
            <w:r>
              <w:rPr>
                <w:rFonts w:hint="eastAsia" w:ascii="仿宋" w:hAnsi="仿宋" w:eastAsia="仿宋" w:cs="仿宋"/>
                <w:color w:val="000000" w:themeColor="text1"/>
                <w:spacing w:val="1"/>
                <w:sz w:val="23"/>
                <w:szCs w:val="23"/>
                <w:highlight w:val="none"/>
                <w14:textFill>
                  <w14:solidFill>
                    <w14:schemeClr w14:val="tx1"/>
                  </w14:solidFill>
                </w14:textFill>
              </w:rPr>
              <w:t>主要负责人)</w:t>
            </w:r>
          </w:p>
        </w:tc>
        <w:tc>
          <w:tcPr>
            <w:tcW w:w="1025" w:type="dxa"/>
            <w:tcBorders>
              <w:tl2br w:val="nil"/>
              <w:tr2bl w:val="nil"/>
            </w:tcBorders>
            <w:vAlign w:val="center"/>
          </w:tcPr>
          <w:p w14:paraId="591428BF">
            <w:pPr>
              <w:spacing w:before="0" w:line="240" w:lineRule="auto"/>
              <w:ind w:left="0"/>
              <w:jc w:val="center"/>
              <w:rPr>
                <w:rFonts w:hint="eastAsia" w:ascii="仿宋" w:hAnsi="仿宋" w:eastAsia="仿宋" w:cs="仿宋"/>
                <w:color w:val="000000" w:themeColor="text1"/>
                <w:sz w:val="23"/>
                <w:szCs w:val="23"/>
                <w:highlight w:val="none"/>
                <w14:textFill>
                  <w14:solidFill>
                    <w14:schemeClr w14:val="tx1"/>
                  </w14:solidFill>
                </w14:textFill>
              </w:rPr>
            </w:pPr>
            <w:r>
              <w:rPr>
                <w:rFonts w:hint="eastAsia" w:ascii="仿宋" w:hAnsi="仿宋" w:eastAsia="仿宋" w:cs="仿宋"/>
                <w:color w:val="000000" w:themeColor="text1"/>
                <w:spacing w:val="5"/>
                <w:sz w:val="23"/>
                <w:szCs w:val="23"/>
                <w:highlight w:val="none"/>
                <w14:textFill>
                  <w14:solidFill>
                    <w14:schemeClr w14:val="tx1"/>
                  </w14:solidFill>
                </w14:textFill>
              </w:rPr>
              <w:t>姓名</w:t>
            </w:r>
          </w:p>
        </w:tc>
        <w:tc>
          <w:tcPr>
            <w:tcW w:w="2102" w:type="dxa"/>
            <w:tcBorders>
              <w:tl2br w:val="nil"/>
              <w:tr2bl w:val="nil"/>
            </w:tcBorders>
            <w:vAlign w:val="center"/>
          </w:tcPr>
          <w:p w14:paraId="5E4AF4E7">
            <w:pPr>
              <w:jc w:val="center"/>
              <w:rPr>
                <w:rFonts w:hint="eastAsia" w:ascii="仿宋" w:hAnsi="仿宋" w:eastAsia="仿宋" w:cs="仿宋"/>
                <w:color w:val="000000" w:themeColor="text1"/>
                <w:sz w:val="21"/>
                <w:highlight w:val="none"/>
                <w14:textFill>
                  <w14:solidFill>
                    <w14:schemeClr w14:val="tx1"/>
                  </w14:solidFill>
                </w14:textFill>
              </w:rPr>
            </w:pPr>
          </w:p>
        </w:tc>
        <w:tc>
          <w:tcPr>
            <w:tcW w:w="1364" w:type="dxa"/>
            <w:tcBorders>
              <w:tl2br w:val="nil"/>
              <w:tr2bl w:val="nil"/>
            </w:tcBorders>
            <w:vAlign w:val="center"/>
          </w:tcPr>
          <w:p w14:paraId="452D3DFD">
            <w:pPr>
              <w:spacing w:before="0" w:line="240" w:lineRule="auto"/>
              <w:ind w:left="0"/>
              <w:jc w:val="center"/>
              <w:rPr>
                <w:rFonts w:hint="eastAsia" w:ascii="仿宋" w:hAnsi="仿宋" w:eastAsia="仿宋" w:cs="仿宋"/>
                <w:color w:val="000000" w:themeColor="text1"/>
                <w:sz w:val="23"/>
                <w:szCs w:val="23"/>
                <w:highlight w:val="none"/>
                <w14:textFill>
                  <w14:solidFill>
                    <w14:schemeClr w14:val="tx1"/>
                  </w14:solidFill>
                </w14:textFill>
              </w:rPr>
            </w:pPr>
            <w:r>
              <w:rPr>
                <w:rFonts w:hint="eastAsia" w:ascii="仿宋" w:hAnsi="仿宋" w:eastAsia="仿宋" w:cs="仿宋"/>
                <w:color w:val="000000" w:themeColor="text1"/>
                <w:sz w:val="23"/>
                <w:szCs w:val="23"/>
                <w:highlight w:val="none"/>
                <w:lang w:val="en-US" w:eastAsia="zh-CN"/>
                <w14:textFill>
                  <w14:solidFill>
                    <w14:schemeClr w14:val="tx1"/>
                  </w14:solidFill>
                </w14:textFill>
              </w:rPr>
              <w:t>手机号</w:t>
            </w:r>
          </w:p>
        </w:tc>
        <w:tc>
          <w:tcPr>
            <w:tcW w:w="2289" w:type="dxa"/>
            <w:tcBorders>
              <w:tl2br w:val="nil"/>
              <w:tr2bl w:val="nil"/>
            </w:tcBorders>
            <w:vAlign w:val="center"/>
          </w:tcPr>
          <w:p w14:paraId="7F1240CF">
            <w:pPr>
              <w:jc w:val="center"/>
              <w:rPr>
                <w:rFonts w:hint="eastAsia" w:ascii="仿宋" w:hAnsi="仿宋" w:eastAsia="仿宋" w:cs="仿宋"/>
                <w:color w:val="000000" w:themeColor="text1"/>
                <w:sz w:val="21"/>
                <w:highlight w:val="none"/>
                <w14:textFill>
                  <w14:solidFill>
                    <w14:schemeClr w14:val="tx1"/>
                  </w14:solidFill>
                </w14:textFill>
              </w:rPr>
            </w:pPr>
          </w:p>
        </w:tc>
      </w:tr>
      <w:tr w14:paraId="4B6716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111" w:hRule="atLeast"/>
          <w:jc w:val="center"/>
        </w:trPr>
        <w:tc>
          <w:tcPr>
            <w:tcW w:w="2544" w:type="dxa"/>
            <w:gridSpan w:val="2"/>
            <w:tcBorders>
              <w:tl2br w:val="nil"/>
              <w:tr2bl w:val="nil"/>
            </w:tcBorders>
            <w:vAlign w:val="center"/>
          </w:tcPr>
          <w:p w14:paraId="32CBC755">
            <w:pPr>
              <w:spacing w:before="0" w:line="240" w:lineRule="auto"/>
              <w:ind w:left="0"/>
              <w:jc w:val="center"/>
              <w:rPr>
                <w:rFonts w:hint="eastAsia" w:ascii="仿宋" w:hAnsi="仿宋" w:eastAsia="仿宋" w:cs="仿宋"/>
                <w:color w:val="000000" w:themeColor="text1"/>
                <w:sz w:val="23"/>
                <w:szCs w:val="23"/>
                <w:highlight w:val="none"/>
                <w14:textFill>
                  <w14:solidFill>
                    <w14:schemeClr w14:val="tx1"/>
                  </w14:solidFill>
                </w14:textFill>
              </w:rPr>
            </w:pPr>
            <w:r>
              <w:rPr>
                <w:rFonts w:hint="eastAsia" w:ascii="仿宋" w:hAnsi="仿宋" w:eastAsia="仿宋" w:cs="仿宋"/>
                <w:color w:val="000000" w:themeColor="text1"/>
                <w:spacing w:val="7"/>
                <w:sz w:val="23"/>
                <w:szCs w:val="23"/>
                <w:highlight w:val="none"/>
                <w14:textFill>
                  <w14:solidFill>
                    <w14:schemeClr w14:val="tx1"/>
                  </w14:solidFill>
                </w14:textFill>
              </w:rPr>
              <w:t>经营范围</w:t>
            </w:r>
          </w:p>
        </w:tc>
        <w:tc>
          <w:tcPr>
            <w:tcW w:w="5755" w:type="dxa"/>
            <w:gridSpan w:val="3"/>
            <w:tcBorders>
              <w:tl2br w:val="nil"/>
              <w:tr2bl w:val="nil"/>
            </w:tcBorders>
            <w:vAlign w:val="center"/>
          </w:tcPr>
          <w:p w14:paraId="44287597">
            <w:pPr>
              <w:jc w:val="center"/>
              <w:rPr>
                <w:rFonts w:hint="eastAsia" w:ascii="仿宋" w:hAnsi="仿宋" w:eastAsia="仿宋" w:cs="仿宋"/>
                <w:color w:val="000000" w:themeColor="text1"/>
                <w:sz w:val="21"/>
                <w:highlight w:val="none"/>
                <w14:textFill>
                  <w14:solidFill>
                    <w14:schemeClr w14:val="tx1"/>
                  </w14:solidFill>
                </w14:textFill>
              </w:rPr>
            </w:pPr>
          </w:p>
        </w:tc>
      </w:tr>
      <w:tr w14:paraId="451CF4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350" w:hRule="atLeast"/>
          <w:jc w:val="center"/>
        </w:trPr>
        <w:tc>
          <w:tcPr>
            <w:tcW w:w="2544" w:type="dxa"/>
            <w:gridSpan w:val="2"/>
            <w:tcBorders>
              <w:tl2br w:val="nil"/>
              <w:tr2bl w:val="nil"/>
            </w:tcBorders>
            <w:vAlign w:val="center"/>
          </w:tcPr>
          <w:p w14:paraId="7D2DAC9F">
            <w:pPr>
              <w:spacing w:before="0" w:line="240" w:lineRule="auto"/>
              <w:ind w:left="0"/>
              <w:jc w:val="center"/>
              <w:rPr>
                <w:rFonts w:hint="eastAsia" w:ascii="仿宋" w:hAnsi="仿宋" w:eastAsia="仿宋" w:cs="仿宋"/>
                <w:color w:val="000000" w:themeColor="text1"/>
                <w:sz w:val="23"/>
                <w:szCs w:val="23"/>
                <w:highlight w:val="none"/>
                <w:lang w:eastAsia="zh-CN"/>
                <w14:textFill>
                  <w14:solidFill>
                    <w14:schemeClr w14:val="tx1"/>
                  </w14:solidFill>
                </w14:textFill>
              </w:rPr>
            </w:pPr>
            <w:r>
              <w:rPr>
                <w:rFonts w:hint="eastAsia" w:ascii="仿宋" w:hAnsi="仿宋" w:eastAsia="仿宋" w:cs="仿宋"/>
                <w:color w:val="000000" w:themeColor="text1"/>
                <w:spacing w:val="4"/>
                <w:sz w:val="23"/>
                <w:szCs w:val="23"/>
                <w:highlight w:val="none"/>
                <w14:textFill>
                  <w14:solidFill>
                    <w14:schemeClr w14:val="tx1"/>
                  </w14:solidFill>
                </w14:textFill>
              </w:rPr>
              <w:t>备</w:t>
            </w:r>
            <w:r>
              <w:rPr>
                <w:rFonts w:hint="eastAsia" w:ascii="仿宋" w:hAnsi="仿宋" w:eastAsia="仿宋" w:cs="仿宋"/>
                <w:color w:val="000000" w:themeColor="text1"/>
                <w:spacing w:val="3"/>
                <w:sz w:val="23"/>
                <w:szCs w:val="23"/>
                <w:highlight w:val="none"/>
                <w14:textFill>
                  <w14:solidFill>
                    <w14:schemeClr w14:val="tx1"/>
                  </w14:solidFill>
                </w14:textFill>
              </w:rPr>
              <w:t>注</w:t>
            </w:r>
          </w:p>
        </w:tc>
        <w:tc>
          <w:tcPr>
            <w:tcW w:w="5755" w:type="dxa"/>
            <w:gridSpan w:val="3"/>
            <w:tcBorders>
              <w:tl2br w:val="nil"/>
              <w:tr2bl w:val="nil"/>
            </w:tcBorders>
            <w:vAlign w:val="center"/>
          </w:tcPr>
          <w:p w14:paraId="47CE939D">
            <w:pPr>
              <w:jc w:val="center"/>
              <w:rPr>
                <w:rFonts w:hint="eastAsia" w:ascii="仿宋" w:hAnsi="仿宋" w:eastAsia="仿宋" w:cs="仿宋"/>
                <w:color w:val="000000" w:themeColor="text1"/>
                <w:sz w:val="21"/>
                <w:highlight w:val="none"/>
                <w14:textFill>
                  <w14:solidFill>
                    <w14:schemeClr w14:val="tx1"/>
                  </w14:solidFill>
                </w14:textFill>
              </w:rPr>
            </w:pPr>
          </w:p>
        </w:tc>
      </w:tr>
    </w:tbl>
    <w:p w14:paraId="71FF8B5C">
      <w:pPr>
        <w:keepNext w:val="0"/>
        <w:keepLines w:val="0"/>
        <w:pageBreakBefore w:val="0"/>
        <w:kinsoku/>
        <w:wordWrap/>
        <w:overflowPunct/>
        <w:topLinePunct w:val="0"/>
        <w:autoSpaceDE/>
        <w:autoSpaceDN/>
        <w:bidi w:val="0"/>
        <w:adjustRightInd w:val="0"/>
        <w:snapToGrid/>
        <w:spacing w:line="400" w:lineRule="exact"/>
        <w:ind w:firstLine="480" w:firstLineChars="200"/>
        <w:jc w:val="left"/>
        <w:textAlignment w:val="auto"/>
        <w:outlineLvl w:val="9"/>
        <w:rPr>
          <w:rFonts w:hint="default" w:ascii="仿宋" w:hAnsi="仿宋" w:eastAsia="仿宋"/>
          <w:color w:val="000000" w:themeColor="text1"/>
          <w:sz w:val="24"/>
          <w:highlight w:val="none"/>
          <w:lang w:val="en-US" w:eastAsia="zh-CN"/>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注：</w:t>
      </w:r>
      <w:r>
        <w:rPr>
          <w:rFonts w:hint="eastAsia" w:ascii="仿宋" w:hAnsi="仿宋" w:eastAsia="仿宋" w:cs="宋体"/>
          <w:color w:val="000000" w:themeColor="text1"/>
          <w:sz w:val="24"/>
          <w:highlight w:val="none"/>
          <w:lang w:val="en-US" w:eastAsia="zh-CN"/>
          <w14:textFill>
            <w14:solidFill>
              <w14:schemeClr w14:val="tx1"/>
            </w14:solidFill>
          </w14:textFill>
        </w:rPr>
        <w:t>若本表中存在不涉及的内容，可填写“/”。</w:t>
      </w:r>
    </w:p>
    <w:p w14:paraId="35B899C2">
      <w:pPr>
        <w:keepNext w:val="0"/>
        <w:keepLines w:val="0"/>
        <w:pageBreakBefore w:val="0"/>
        <w:kinsoku/>
        <w:wordWrap/>
        <w:overflowPunct/>
        <w:topLinePunct w:val="0"/>
        <w:autoSpaceDE/>
        <w:autoSpaceDN/>
        <w:bidi w:val="0"/>
        <w:adjustRightInd w:val="0"/>
        <w:snapToGrid/>
        <w:spacing w:line="400" w:lineRule="exact"/>
        <w:jc w:val="left"/>
        <w:textAlignment w:val="auto"/>
        <w:outlineLvl w:val="9"/>
        <w:rPr>
          <w:rFonts w:ascii="仿宋" w:hAnsi="仿宋" w:eastAsia="仿宋"/>
          <w:color w:val="000000" w:themeColor="text1"/>
          <w:sz w:val="24"/>
          <w:highlight w:val="none"/>
          <w14:textFill>
            <w14:solidFill>
              <w14:schemeClr w14:val="tx1"/>
            </w14:solidFill>
          </w14:textFill>
        </w:rPr>
      </w:pPr>
    </w:p>
    <w:p w14:paraId="58B7E34A">
      <w:pPr>
        <w:keepNext w:val="0"/>
        <w:keepLines w:val="0"/>
        <w:pageBreakBefore w:val="0"/>
        <w:widowControl/>
        <w:kinsoku/>
        <w:wordWrap/>
        <w:overflowPunct/>
        <w:topLinePunct w:val="0"/>
        <w:autoSpaceDE/>
        <w:autoSpaceDN/>
        <w:bidi w:val="0"/>
        <w:adjustRightInd/>
        <w:snapToGrid/>
        <w:spacing w:line="360" w:lineRule="auto"/>
        <w:ind w:firstLine="470" w:firstLineChars="196"/>
        <w:jc w:val="left"/>
        <w:textAlignment w:val="auto"/>
        <w:outlineLvl w:val="9"/>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供应商名称：XXXX（</w:t>
      </w:r>
      <w:r>
        <w:rPr>
          <w:rFonts w:hint="eastAsia" w:ascii="仿宋" w:hAnsi="仿宋" w:eastAsia="仿宋"/>
          <w:color w:val="000000" w:themeColor="text1"/>
          <w:sz w:val="24"/>
          <w:highlight w:val="none"/>
          <w:lang w:eastAsia="zh-CN"/>
          <w14:textFill>
            <w14:solidFill>
              <w14:schemeClr w14:val="tx1"/>
            </w14:solidFill>
          </w14:textFill>
        </w:rPr>
        <w:t>盖</w:t>
      </w:r>
      <w:r>
        <w:rPr>
          <w:rFonts w:hint="eastAsia" w:ascii="仿宋" w:hAnsi="仿宋" w:eastAsia="仿宋"/>
          <w:color w:val="000000" w:themeColor="text1"/>
          <w:sz w:val="24"/>
          <w:highlight w:val="none"/>
          <w14:textFill>
            <w14:solidFill>
              <w14:schemeClr w14:val="tx1"/>
            </w14:solidFill>
          </w14:textFill>
        </w:rPr>
        <w:t>单位公章）</w:t>
      </w:r>
    </w:p>
    <w:p w14:paraId="45B163FD">
      <w:pPr>
        <w:keepNext w:val="0"/>
        <w:keepLines w:val="0"/>
        <w:pageBreakBefore w:val="0"/>
        <w:widowControl/>
        <w:kinsoku/>
        <w:wordWrap/>
        <w:overflowPunct/>
        <w:topLinePunct w:val="0"/>
        <w:autoSpaceDE/>
        <w:autoSpaceDN/>
        <w:bidi w:val="0"/>
        <w:adjustRightInd/>
        <w:snapToGrid/>
        <w:spacing w:line="360" w:lineRule="auto"/>
        <w:ind w:firstLine="470" w:firstLineChars="196"/>
        <w:jc w:val="left"/>
        <w:textAlignment w:val="auto"/>
        <w:outlineLvl w:val="9"/>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法定代表人/单位负责人或授权代表（签字或加盖个人印章）：XXXX</w:t>
      </w:r>
    </w:p>
    <w:p w14:paraId="130C4017">
      <w:pPr>
        <w:keepNext w:val="0"/>
        <w:keepLines w:val="0"/>
        <w:pageBreakBefore w:val="0"/>
        <w:widowControl/>
        <w:kinsoku/>
        <w:wordWrap/>
        <w:overflowPunct/>
        <w:topLinePunct w:val="0"/>
        <w:autoSpaceDE/>
        <w:autoSpaceDN/>
        <w:bidi w:val="0"/>
        <w:adjustRightInd/>
        <w:snapToGrid/>
        <w:spacing w:line="360" w:lineRule="auto"/>
        <w:ind w:firstLine="470" w:firstLineChars="196"/>
        <w:jc w:val="left"/>
        <w:textAlignment w:val="auto"/>
        <w:outlineLvl w:val="9"/>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日    期：XXXX</w:t>
      </w:r>
    </w:p>
    <w:p w14:paraId="70B4528F">
      <w:pPr>
        <w:pageBreakBefore w:val="0"/>
        <w:kinsoku/>
        <w:wordWrap/>
        <w:overflowPunct/>
        <w:topLinePunct w:val="0"/>
        <w:autoSpaceDE/>
        <w:autoSpaceDN/>
        <w:bidi w:val="0"/>
        <w:snapToGrid/>
        <w:textAlignment w:val="auto"/>
        <w:outlineLvl w:val="9"/>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361842EE">
      <w:pPr>
        <w:keepNext w:val="0"/>
        <w:keepLines w:val="0"/>
        <w:pageBreakBefore w:val="0"/>
        <w:widowControl w:val="0"/>
        <w:kinsoku/>
        <w:wordWrap/>
        <w:overflowPunct/>
        <w:topLinePunct w:val="0"/>
        <w:autoSpaceDE/>
        <w:autoSpaceDN/>
        <w:bidi w:val="0"/>
        <w:snapToGrid/>
        <w:spacing w:line="360" w:lineRule="auto"/>
        <w:textAlignment w:val="auto"/>
        <w:outlineLvl w:val="9"/>
        <w:rPr>
          <w:rFonts w:hint="eastAsia" w:ascii="仿宋" w:hAnsi="仿宋" w:eastAsia="仿宋"/>
          <w:b/>
          <w:color w:val="000000" w:themeColor="text1"/>
          <w:sz w:val="32"/>
          <w:szCs w:val="32"/>
          <w:highlight w:val="none"/>
          <w:lang w:val="en-US" w:eastAsia="zh-CN"/>
          <w14:textFill>
            <w14:solidFill>
              <w14:schemeClr w14:val="tx1"/>
            </w14:solidFill>
          </w14:textFill>
        </w:rPr>
      </w:pPr>
      <w:bookmarkStart w:id="59" w:name="_Toc77273117"/>
      <w:bookmarkStart w:id="60" w:name="_Toc69651265"/>
      <w:bookmarkStart w:id="61" w:name="_Toc69936297"/>
      <w:bookmarkStart w:id="62" w:name="_Toc80866090"/>
      <w:r>
        <w:rPr>
          <w:rFonts w:hint="eastAsia" w:ascii="仿宋" w:hAnsi="仿宋" w:eastAsia="仿宋"/>
          <w:b/>
          <w:color w:val="000000" w:themeColor="text1"/>
          <w:sz w:val="32"/>
          <w:szCs w:val="32"/>
          <w:highlight w:val="none"/>
          <w14:textFill>
            <w14:solidFill>
              <w14:schemeClr w14:val="tx1"/>
            </w14:solidFill>
          </w14:textFill>
        </w:rPr>
        <w:t>格式2-</w:t>
      </w:r>
      <w:r>
        <w:rPr>
          <w:rFonts w:hint="eastAsia" w:ascii="仿宋" w:hAnsi="仿宋" w:eastAsia="仿宋"/>
          <w:b/>
          <w:color w:val="000000" w:themeColor="text1"/>
          <w:sz w:val="32"/>
          <w:szCs w:val="32"/>
          <w:highlight w:val="none"/>
          <w:lang w:val="en-US" w:eastAsia="zh-CN"/>
          <w14:textFill>
            <w14:solidFill>
              <w14:schemeClr w14:val="tx1"/>
            </w14:solidFill>
          </w14:textFill>
        </w:rPr>
        <w:t>3</w:t>
      </w:r>
    </w:p>
    <w:p w14:paraId="1A0B742C">
      <w:pPr>
        <w:keepNext w:val="0"/>
        <w:keepLines w:val="0"/>
        <w:pageBreakBefore w:val="0"/>
        <w:kinsoku/>
        <w:wordWrap/>
        <w:overflowPunct/>
        <w:topLinePunct w:val="0"/>
        <w:autoSpaceDE/>
        <w:autoSpaceDN/>
        <w:bidi w:val="0"/>
        <w:snapToGrid/>
        <w:jc w:val="center"/>
        <w:textAlignment w:val="auto"/>
        <w:outlineLvl w:val="9"/>
        <w:rPr>
          <w:rFonts w:hint="eastAsia" w:ascii="仿宋" w:hAnsi="仿宋" w:eastAsia="仿宋" w:cs="Arial"/>
          <w:b/>
          <w:bCs/>
          <w:color w:val="000000" w:themeColor="text1"/>
          <w:sz w:val="32"/>
          <w:szCs w:val="32"/>
          <w:highlight w:val="none"/>
          <w14:textFill>
            <w14:solidFill>
              <w14:schemeClr w14:val="tx1"/>
            </w14:solidFill>
          </w14:textFill>
        </w:rPr>
      </w:pPr>
      <w:r>
        <w:rPr>
          <w:rFonts w:hint="eastAsia" w:ascii="仿宋" w:hAnsi="仿宋" w:eastAsia="仿宋" w:cs="Arial"/>
          <w:b/>
          <w:bCs/>
          <w:color w:val="000000" w:themeColor="text1"/>
          <w:sz w:val="32"/>
          <w:szCs w:val="32"/>
          <w:highlight w:val="none"/>
          <w14:textFill>
            <w14:solidFill>
              <w14:schemeClr w14:val="tx1"/>
            </w14:solidFill>
          </w14:textFill>
        </w:rPr>
        <w:t>报价函</w:t>
      </w:r>
      <w:bookmarkEnd w:id="59"/>
      <w:bookmarkEnd w:id="60"/>
      <w:bookmarkEnd w:id="61"/>
      <w:bookmarkEnd w:id="62"/>
    </w:p>
    <w:p w14:paraId="57BC66CC">
      <w:pPr>
        <w:widowControl/>
        <w:jc w:val="left"/>
        <w:rPr>
          <w:rFonts w:hint="eastAsia" w:ascii="仿宋" w:hAnsi="仿宋" w:eastAsia="仿宋" w:cs="仿宋"/>
          <w:color w:val="000000" w:themeColor="text1"/>
          <w:sz w:val="24"/>
          <w:szCs w:val="28"/>
          <w:highlight w:val="none"/>
          <w14:textFill>
            <w14:solidFill>
              <w14:schemeClr w14:val="tx1"/>
            </w14:solidFill>
          </w14:textFill>
        </w:rPr>
      </w:pPr>
    </w:p>
    <w:p w14:paraId="485D7260">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themeColor="text1"/>
          <w:sz w:val="28"/>
          <w:szCs w:val="32"/>
          <w:highlight w:val="none"/>
          <w14:textFill>
            <w14:solidFill>
              <w14:schemeClr w14:val="tx1"/>
            </w14:solidFill>
          </w14:textFill>
        </w:rPr>
      </w:pPr>
      <w:r>
        <w:rPr>
          <w:rFonts w:hint="eastAsia" w:ascii="仿宋" w:hAnsi="仿宋" w:eastAsia="仿宋" w:cs="仿宋"/>
          <w:color w:val="000000" w:themeColor="text1"/>
          <w:sz w:val="28"/>
          <w:szCs w:val="32"/>
          <w:highlight w:val="none"/>
          <w:lang w:eastAsia="zh-CN"/>
          <w14:textFill>
            <w14:solidFill>
              <w14:schemeClr w14:val="tx1"/>
            </w14:solidFill>
          </w14:textFill>
        </w:rPr>
        <w:t>恒泰工程咨询集团有限公司</w:t>
      </w:r>
      <w:r>
        <w:rPr>
          <w:rFonts w:hint="eastAsia" w:ascii="仿宋" w:hAnsi="仿宋" w:eastAsia="仿宋" w:cs="仿宋"/>
          <w:color w:val="000000" w:themeColor="text1"/>
          <w:sz w:val="28"/>
          <w:szCs w:val="32"/>
          <w:highlight w:val="none"/>
          <w14:textFill>
            <w14:solidFill>
              <w14:schemeClr w14:val="tx1"/>
            </w14:solidFill>
          </w14:textFill>
        </w:rPr>
        <w:t>：</w:t>
      </w:r>
    </w:p>
    <w:p w14:paraId="0DB6F901">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themeColor="text1"/>
          <w:sz w:val="28"/>
          <w:szCs w:val="32"/>
          <w:highlight w:val="none"/>
          <w14:textFill>
            <w14:solidFill>
              <w14:schemeClr w14:val="tx1"/>
            </w14:solidFill>
          </w14:textFill>
        </w:rPr>
      </w:pPr>
      <w:r>
        <w:rPr>
          <w:rFonts w:hint="eastAsia" w:ascii="仿宋" w:hAnsi="仿宋" w:eastAsia="仿宋" w:cs="仿宋"/>
          <w:color w:val="000000" w:themeColor="text1"/>
          <w:sz w:val="28"/>
          <w:szCs w:val="32"/>
          <w:highlight w:val="none"/>
          <w14:textFill>
            <w14:solidFill>
              <w14:schemeClr w14:val="tx1"/>
            </w14:solidFill>
          </w14:textFill>
        </w:rPr>
        <w:t>我方已仔细研究了XXX项目（项目名称）磋商文件的全部内容，愿意以人民币（大写）XXX（¥）的总报价，工期XXX日历天，按合同约定实施和完成承包工程，修补工程中的任何缺陷，工程质量达到规定要求标准。</w:t>
      </w:r>
    </w:p>
    <w:p w14:paraId="2AC9943A">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themeColor="text1"/>
          <w:sz w:val="28"/>
          <w:szCs w:val="32"/>
          <w:highlight w:val="none"/>
          <w14:textFill>
            <w14:solidFill>
              <w14:schemeClr w14:val="tx1"/>
            </w14:solidFill>
          </w14:textFill>
        </w:rPr>
      </w:pPr>
      <w:r>
        <w:rPr>
          <w:rFonts w:hint="eastAsia" w:ascii="仿宋" w:hAnsi="仿宋" w:eastAsia="仿宋" w:cs="仿宋"/>
          <w:color w:val="000000" w:themeColor="text1"/>
          <w:sz w:val="28"/>
          <w:szCs w:val="32"/>
          <w:highlight w:val="none"/>
          <w14:textFill>
            <w14:solidFill>
              <w14:schemeClr w14:val="tx1"/>
            </w14:solidFill>
          </w14:textFill>
        </w:rPr>
        <w:t>如我方成交，我方承诺：</w:t>
      </w:r>
    </w:p>
    <w:p w14:paraId="17BA9598">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themeColor="text1"/>
          <w:sz w:val="28"/>
          <w:szCs w:val="32"/>
          <w:highlight w:val="none"/>
          <w14:textFill>
            <w14:solidFill>
              <w14:schemeClr w14:val="tx1"/>
            </w14:solidFill>
          </w14:textFill>
        </w:rPr>
      </w:pPr>
      <w:r>
        <w:rPr>
          <w:rFonts w:hint="eastAsia" w:ascii="仿宋" w:hAnsi="仿宋" w:eastAsia="仿宋" w:cs="仿宋"/>
          <w:color w:val="000000" w:themeColor="text1"/>
          <w:sz w:val="28"/>
          <w:szCs w:val="32"/>
          <w:highlight w:val="none"/>
          <w14:textFill>
            <w14:solidFill>
              <w14:schemeClr w14:val="tx1"/>
            </w14:solidFill>
          </w14:textFill>
        </w:rPr>
        <w:t>（1）在收到成交通知书后，在规定的期限内与采购人签订合同。</w:t>
      </w:r>
    </w:p>
    <w:p w14:paraId="39A63E23">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themeColor="text1"/>
          <w:sz w:val="28"/>
          <w:szCs w:val="32"/>
          <w:highlight w:val="none"/>
          <w14:textFill>
            <w14:solidFill>
              <w14:schemeClr w14:val="tx1"/>
            </w14:solidFill>
          </w14:textFill>
        </w:rPr>
      </w:pPr>
      <w:r>
        <w:rPr>
          <w:rFonts w:hint="eastAsia" w:ascii="仿宋" w:hAnsi="仿宋" w:eastAsia="仿宋" w:cs="仿宋"/>
          <w:color w:val="000000" w:themeColor="text1"/>
          <w:sz w:val="28"/>
          <w:szCs w:val="32"/>
          <w:highlight w:val="none"/>
          <w14:textFill>
            <w14:solidFill>
              <w14:schemeClr w14:val="tx1"/>
            </w14:solidFill>
          </w14:textFill>
        </w:rPr>
        <w:t>（2）按照磋商文件规定的金额和方式向采购人交纳履约保证金。</w:t>
      </w:r>
    </w:p>
    <w:p w14:paraId="30F9410C">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themeColor="text1"/>
          <w:sz w:val="28"/>
          <w:szCs w:val="32"/>
          <w:highlight w:val="none"/>
          <w14:textFill>
            <w14:solidFill>
              <w14:schemeClr w14:val="tx1"/>
            </w14:solidFill>
          </w14:textFill>
        </w:rPr>
      </w:pPr>
      <w:r>
        <w:rPr>
          <w:rFonts w:hint="eastAsia" w:ascii="仿宋" w:hAnsi="仿宋" w:eastAsia="仿宋" w:cs="仿宋"/>
          <w:color w:val="000000" w:themeColor="text1"/>
          <w:sz w:val="28"/>
          <w:szCs w:val="32"/>
          <w:highlight w:val="none"/>
          <w14:textFill>
            <w14:solidFill>
              <w14:schemeClr w14:val="tx1"/>
            </w14:solidFill>
          </w14:textFill>
        </w:rPr>
        <w:t>（3）我方将严格履行采购合同约定的责任和义务。</w:t>
      </w:r>
    </w:p>
    <w:p w14:paraId="687ADB7D">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themeColor="text1"/>
          <w:sz w:val="28"/>
          <w:szCs w:val="32"/>
          <w:highlight w:val="none"/>
          <w14:textFill>
            <w14:solidFill>
              <w14:schemeClr w14:val="tx1"/>
            </w14:solidFill>
          </w14:textFill>
        </w:rPr>
      </w:pPr>
      <w:r>
        <w:rPr>
          <w:rFonts w:hint="eastAsia" w:ascii="仿宋" w:hAnsi="仿宋" w:eastAsia="仿宋" w:cs="仿宋"/>
          <w:color w:val="000000" w:themeColor="text1"/>
          <w:sz w:val="28"/>
          <w:szCs w:val="32"/>
          <w:highlight w:val="none"/>
          <w14:textFill>
            <w14:solidFill>
              <w14:schemeClr w14:val="tx1"/>
            </w14:solidFill>
          </w14:textFill>
        </w:rPr>
        <w:t>（4）我方愿意提供贵单位可能另外要求的，与磋商报价有关的文件资料，并保证我方已提供和将要提供的文件资料是真实、准确的。</w:t>
      </w:r>
    </w:p>
    <w:p w14:paraId="4472E388">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themeColor="text1"/>
          <w:sz w:val="28"/>
          <w:szCs w:val="32"/>
          <w:highlight w:val="none"/>
          <w14:textFill>
            <w14:solidFill>
              <w14:schemeClr w14:val="tx1"/>
            </w14:solidFill>
          </w14:textFill>
        </w:rPr>
      </w:pPr>
      <w:r>
        <w:rPr>
          <w:rFonts w:hint="eastAsia" w:ascii="仿宋" w:hAnsi="仿宋" w:eastAsia="仿宋" w:cs="仿宋"/>
          <w:color w:val="000000" w:themeColor="text1"/>
          <w:sz w:val="28"/>
          <w:szCs w:val="32"/>
          <w:highlight w:val="none"/>
          <w14:textFill>
            <w14:solidFill>
              <w14:schemeClr w14:val="tx1"/>
            </w14:solidFill>
          </w14:textFill>
        </w:rPr>
        <w:t>（5）我方自愿按照磋商文件规定的各项要求完成工程建设项目，最后报价以《最后报价表》为准，接受采购人按照采购合同约定金额支付采购资金。</w:t>
      </w:r>
    </w:p>
    <w:p w14:paraId="460DE3D4">
      <w:pPr>
        <w:keepNext w:val="0"/>
        <w:keepLines w:val="0"/>
        <w:pageBreakBefore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themeColor="text1"/>
          <w:sz w:val="28"/>
          <w:szCs w:val="32"/>
          <w:highlight w:val="none"/>
          <w14:textFill>
            <w14:solidFill>
              <w14:schemeClr w14:val="tx1"/>
            </w14:solidFill>
          </w14:textFill>
        </w:rPr>
      </w:pPr>
      <w:r>
        <w:rPr>
          <w:rFonts w:hint="eastAsia" w:ascii="仿宋" w:hAnsi="仿宋" w:eastAsia="仿宋" w:cs="仿宋"/>
          <w:color w:val="000000" w:themeColor="text1"/>
          <w:sz w:val="28"/>
          <w:szCs w:val="32"/>
          <w:highlight w:val="none"/>
          <w14:textFill>
            <w14:solidFill>
              <w14:schemeClr w14:val="tx1"/>
            </w14:solidFill>
          </w14:textFill>
        </w:rPr>
        <w:t>供应商名称：XXX（</w:t>
      </w:r>
      <w:r>
        <w:rPr>
          <w:rFonts w:hint="eastAsia" w:ascii="仿宋" w:hAnsi="仿宋" w:eastAsia="仿宋" w:cs="仿宋"/>
          <w:color w:val="000000" w:themeColor="text1"/>
          <w:sz w:val="28"/>
          <w:szCs w:val="32"/>
          <w:highlight w:val="none"/>
          <w:lang w:eastAsia="zh-CN"/>
          <w14:textFill>
            <w14:solidFill>
              <w14:schemeClr w14:val="tx1"/>
            </w14:solidFill>
          </w14:textFill>
        </w:rPr>
        <w:t>单位公章</w:t>
      </w:r>
      <w:r>
        <w:rPr>
          <w:rFonts w:hint="eastAsia" w:ascii="仿宋" w:hAnsi="仿宋" w:eastAsia="仿宋" w:cs="仿宋"/>
          <w:color w:val="000000" w:themeColor="text1"/>
          <w:sz w:val="28"/>
          <w:szCs w:val="32"/>
          <w:highlight w:val="none"/>
          <w14:textFill>
            <w14:solidFill>
              <w14:schemeClr w14:val="tx1"/>
            </w14:solidFill>
          </w14:textFill>
        </w:rPr>
        <w:t>）</w:t>
      </w:r>
    </w:p>
    <w:p w14:paraId="76562AF8">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themeColor="text1"/>
          <w:sz w:val="28"/>
          <w:szCs w:val="32"/>
          <w:highlight w:val="none"/>
          <w14:textFill>
            <w14:solidFill>
              <w14:schemeClr w14:val="tx1"/>
            </w14:solidFill>
          </w14:textFill>
        </w:rPr>
      </w:pPr>
      <w:r>
        <w:rPr>
          <w:rFonts w:hint="eastAsia" w:ascii="仿宋" w:hAnsi="仿宋" w:eastAsia="仿宋" w:cs="仿宋"/>
          <w:color w:val="000000" w:themeColor="text1"/>
          <w:sz w:val="28"/>
          <w:szCs w:val="32"/>
          <w:highlight w:val="none"/>
          <w14:textFill>
            <w14:solidFill>
              <w14:schemeClr w14:val="tx1"/>
            </w14:solidFill>
          </w14:textFill>
        </w:rPr>
        <w:t>通讯地址：XXX</w:t>
      </w:r>
    </w:p>
    <w:p w14:paraId="7C05A3C8">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themeColor="text1"/>
          <w:sz w:val="28"/>
          <w:szCs w:val="32"/>
          <w:highlight w:val="none"/>
          <w14:textFill>
            <w14:solidFill>
              <w14:schemeClr w14:val="tx1"/>
            </w14:solidFill>
          </w14:textFill>
        </w:rPr>
      </w:pPr>
      <w:r>
        <w:rPr>
          <w:rFonts w:hint="eastAsia" w:ascii="仿宋" w:hAnsi="仿宋" w:eastAsia="仿宋" w:cs="仿宋"/>
          <w:color w:val="000000" w:themeColor="text1"/>
          <w:sz w:val="28"/>
          <w:szCs w:val="32"/>
          <w:highlight w:val="none"/>
          <w14:textFill>
            <w14:solidFill>
              <w14:schemeClr w14:val="tx1"/>
            </w14:solidFill>
          </w14:textFill>
        </w:rPr>
        <w:t>邮政编码：XXX</w:t>
      </w:r>
    </w:p>
    <w:p w14:paraId="7E89D145">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themeColor="text1"/>
          <w:sz w:val="28"/>
          <w:szCs w:val="32"/>
          <w:highlight w:val="none"/>
          <w14:textFill>
            <w14:solidFill>
              <w14:schemeClr w14:val="tx1"/>
            </w14:solidFill>
          </w14:textFill>
        </w:rPr>
      </w:pPr>
      <w:r>
        <w:rPr>
          <w:rFonts w:hint="eastAsia" w:ascii="仿宋" w:hAnsi="仿宋" w:eastAsia="仿宋" w:cs="仿宋"/>
          <w:color w:val="000000" w:themeColor="text1"/>
          <w:sz w:val="28"/>
          <w:szCs w:val="32"/>
          <w:highlight w:val="none"/>
          <w14:textFill>
            <w14:solidFill>
              <w14:schemeClr w14:val="tx1"/>
            </w14:solidFill>
          </w14:textFill>
        </w:rPr>
        <w:t>联系电话：XXX</w:t>
      </w:r>
    </w:p>
    <w:p w14:paraId="0F291B35">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themeColor="text1"/>
          <w:sz w:val="28"/>
          <w:szCs w:val="32"/>
          <w:highlight w:val="none"/>
          <w14:textFill>
            <w14:solidFill>
              <w14:schemeClr w14:val="tx1"/>
            </w14:solidFill>
          </w14:textFill>
        </w:rPr>
      </w:pPr>
      <w:r>
        <w:rPr>
          <w:rFonts w:hint="eastAsia" w:ascii="仿宋" w:hAnsi="仿宋" w:eastAsia="仿宋" w:cs="仿宋"/>
          <w:color w:val="000000" w:themeColor="text1"/>
          <w:sz w:val="28"/>
          <w:szCs w:val="32"/>
          <w:highlight w:val="none"/>
          <w14:textFill>
            <w14:solidFill>
              <w14:schemeClr w14:val="tx1"/>
            </w14:solidFill>
          </w14:textFill>
        </w:rPr>
        <w:t>传真：XXX</w:t>
      </w:r>
    </w:p>
    <w:p w14:paraId="58C7EB92">
      <w:pPr>
        <w:keepNext w:val="0"/>
        <w:keepLines w:val="0"/>
        <w:pageBreakBefore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themeColor="text1"/>
          <w:sz w:val="28"/>
          <w:szCs w:val="32"/>
          <w:highlight w:val="none"/>
          <w14:textFill>
            <w14:solidFill>
              <w14:schemeClr w14:val="tx1"/>
            </w14:solidFill>
          </w14:textFill>
        </w:rPr>
      </w:pPr>
      <w:r>
        <w:rPr>
          <w:rFonts w:hint="eastAsia" w:ascii="仿宋" w:hAnsi="仿宋" w:eastAsia="仿宋" w:cs="仿宋"/>
          <w:color w:val="000000" w:themeColor="text1"/>
          <w:sz w:val="28"/>
          <w:szCs w:val="32"/>
          <w:highlight w:val="none"/>
          <w14:textFill>
            <w14:solidFill>
              <w14:schemeClr w14:val="tx1"/>
            </w14:solidFill>
          </w14:textFill>
        </w:rPr>
        <w:t>日期：XXXX年XX月XX日</w:t>
      </w:r>
    </w:p>
    <w:p w14:paraId="29B6C460">
      <w:pPr>
        <w:widowControl/>
        <w:spacing w:line="240" w:lineRule="auto"/>
        <w:jc w:val="left"/>
        <w:rPr>
          <w:rFonts w:hint="eastAsia" w:ascii="仿宋" w:hAnsi="仿宋" w:eastAsia="仿宋" w:cs="仿宋"/>
          <w:color w:val="000000" w:themeColor="text1"/>
          <w:sz w:val="24"/>
          <w:szCs w:val="28"/>
          <w:highlight w:val="none"/>
          <w14:textFill>
            <w14:solidFill>
              <w14:schemeClr w14:val="tx1"/>
            </w14:solidFill>
          </w14:textFill>
        </w:rPr>
      </w:pPr>
      <w:r>
        <w:rPr>
          <w:rFonts w:hint="eastAsia" w:ascii="仿宋" w:hAnsi="仿宋" w:eastAsia="仿宋" w:cs="仿宋"/>
          <w:color w:val="000000" w:themeColor="text1"/>
          <w:sz w:val="24"/>
          <w:szCs w:val="28"/>
          <w:highlight w:val="none"/>
          <w14:textFill>
            <w14:solidFill>
              <w14:schemeClr w14:val="tx1"/>
            </w14:solidFill>
          </w14:textFill>
        </w:rPr>
        <w:br w:type="page"/>
      </w:r>
    </w:p>
    <w:p w14:paraId="30D2769F">
      <w:pPr>
        <w:keepNext w:val="0"/>
        <w:keepLines w:val="0"/>
        <w:pageBreakBefore w:val="0"/>
        <w:kinsoku/>
        <w:wordWrap/>
        <w:overflowPunct/>
        <w:topLinePunct w:val="0"/>
        <w:autoSpaceDE/>
        <w:autoSpaceDN/>
        <w:bidi w:val="0"/>
        <w:snapToGrid/>
        <w:jc w:val="center"/>
        <w:textAlignment w:val="auto"/>
        <w:outlineLvl w:val="9"/>
        <w:rPr>
          <w:rFonts w:hint="eastAsia" w:ascii="仿宋" w:hAnsi="仿宋" w:eastAsia="仿宋" w:cs="Arial"/>
          <w:b/>
          <w:bCs/>
          <w:color w:val="000000" w:themeColor="text1"/>
          <w:sz w:val="32"/>
          <w:szCs w:val="32"/>
          <w:highlight w:val="none"/>
          <w14:textFill>
            <w14:solidFill>
              <w14:schemeClr w14:val="tx1"/>
            </w14:solidFill>
          </w14:textFill>
        </w:rPr>
      </w:pPr>
      <w:bookmarkStart w:id="63" w:name="_Toc77273118"/>
      <w:bookmarkStart w:id="64" w:name="_Toc69936298"/>
      <w:bookmarkStart w:id="65" w:name="_Toc69651266"/>
      <w:bookmarkStart w:id="66" w:name="_Toc80866091"/>
      <w:r>
        <w:rPr>
          <w:rFonts w:hint="eastAsia" w:ascii="仿宋" w:hAnsi="仿宋" w:eastAsia="仿宋" w:cs="Arial"/>
          <w:b/>
          <w:bCs/>
          <w:color w:val="000000" w:themeColor="text1"/>
          <w:sz w:val="32"/>
          <w:szCs w:val="32"/>
          <w:highlight w:val="none"/>
          <w14:textFill>
            <w14:solidFill>
              <w14:schemeClr w14:val="tx1"/>
            </w14:solidFill>
          </w14:textFill>
        </w:rPr>
        <w:t>已标价工程量清单</w:t>
      </w:r>
      <w:bookmarkEnd w:id="63"/>
      <w:bookmarkEnd w:id="64"/>
      <w:bookmarkEnd w:id="65"/>
      <w:bookmarkEnd w:id="66"/>
    </w:p>
    <w:p w14:paraId="57482A40">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themeColor="text1"/>
          <w:sz w:val="28"/>
          <w:szCs w:val="32"/>
          <w:highlight w:val="none"/>
          <w14:textFill>
            <w14:solidFill>
              <w14:schemeClr w14:val="tx1"/>
            </w14:solidFill>
          </w14:textFill>
        </w:rPr>
      </w:pPr>
    </w:p>
    <w:p w14:paraId="0F36E258">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themeColor="text1"/>
          <w:sz w:val="28"/>
          <w:szCs w:val="32"/>
          <w:highlight w:val="none"/>
          <w14:textFill>
            <w14:solidFill>
              <w14:schemeClr w14:val="tx1"/>
            </w14:solidFill>
          </w14:textFill>
        </w:rPr>
      </w:pPr>
      <w:bookmarkStart w:id="67" w:name="_Hlk76672312"/>
      <w:r>
        <w:rPr>
          <w:rFonts w:hint="eastAsia" w:ascii="仿宋" w:hAnsi="仿宋" w:eastAsia="仿宋" w:cs="仿宋"/>
          <w:color w:val="000000" w:themeColor="text1"/>
          <w:sz w:val="28"/>
          <w:szCs w:val="32"/>
          <w:highlight w:val="none"/>
          <w14:textFill>
            <w14:solidFill>
              <w14:schemeClr w14:val="tx1"/>
            </w14:solidFill>
          </w14:textFill>
        </w:rPr>
        <w:t>1.已标价工程量清单仅适用于采用项目单价报价，不适用于采用项目包干价或采购人固定价报价。</w:t>
      </w:r>
    </w:p>
    <w:p w14:paraId="0DC0E864">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themeColor="text1"/>
          <w:sz w:val="28"/>
          <w:szCs w:val="32"/>
          <w:highlight w:val="none"/>
          <w14:textFill>
            <w14:solidFill>
              <w14:schemeClr w14:val="tx1"/>
            </w14:solidFill>
          </w14:textFill>
        </w:rPr>
      </w:pPr>
      <w:r>
        <w:rPr>
          <w:rFonts w:hint="eastAsia" w:ascii="仿宋" w:hAnsi="仿宋" w:eastAsia="仿宋" w:cs="仿宋"/>
          <w:color w:val="000000" w:themeColor="text1"/>
          <w:sz w:val="28"/>
          <w:szCs w:val="32"/>
          <w:highlight w:val="none"/>
          <w14:textFill>
            <w14:solidFill>
              <w14:schemeClr w14:val="tx1"/>
            </w14:solidFill>
          </w14:textFill>
        </w:rPr>
        <w:t>2.已标价工程量清单应按工程量清单报价相关要求进行填报。</w:t>
      </w:r>
    </w:p>
    <w:p w14:paraId="1774A403">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themeColor="text1"/>
          <w:sz w:val="28"/>
          <w:szCs w:val="32"/>
          <w:highlight w:val="none"/>
          <w14:textFill>
            <w14:solidFill>
              <w14:schemeClr w14:val="tx1"/>
            </w14:solidFill>
          </w14:textFill>
        </w:rPr>
      </w:pPr>
      <w:r>
        <w:rPr>
          <w:rFonts w:hint="eastAsia" w:ascii="仿宋" w:hAnsi="仿宋" w:eastAsia="仿宋" w:cs="仿宋"/>
          <w:color w:val="000000" w:themeColor="text1"/>
          <w:sz w:val="28"/>
          <w:szCs w:val="32"/>
          <w:highlight w:val="none"/>
          <w14:textFill>
            <w14:solidFill>
              <w14:schemeClr w14:val="tx1"/>
            </w14:solidFill>
          </w14:textFill>
        </w:rPr>
        <w:t>3.供应商应当在已标价工程量清单的扉页（仅指报价总价扉页）进行</w:t>
      </w:r>
      <w:r>
        <w:rPr>
          <w:rFonts w:hint="eastAsia" w:ascii="仿宋" w:hAnsi="仿宋" w:eastAsia="仿宋" w:cs="仿宋"/>
          <w:color w:val="000000" w:themeColor="text1"/>
          <w:sz w:val="28"/>
          <w:szCs w:val="32"/>
          <w:highlight w:val="none"/>
          <w:lang w:eastAsia="zh-CN"/>
          <w14:textFill>
            <w14:solidFill>
              <w14:schemeClr w14:val="tx1"/>
            </w14:solidFill>
          </w14:textFill>
        </w:rPr>
        <w:t>加盖供应商鲜章</w:t>
      </w:r>
      <w:r>
        <w:rPr>
          <w:rFonts w:hint="eastAsia" w:ascii="仿宋" w:hAnsi="仿宋" w:eastAsia="仿宋" w:cs="仿宋"/>
          <w:color w:val="000000" w:themeColor="text1"/>
          <w:sz w:val="28"/>
          <w:szCs w:val="32"/>
          <w:highlight w:val="none"/>
          <w14:textFill>
            <w14:solidFill>
              <w14:schemeClr w14:val="tx1"/>
            </w14:solidFill>
          </w14:textFill>
        </w:rPr>
        <w:t>。</w:t>
      </w:r>
    </w:p>
    <w:bookmarkEnd w:id="67"/>
    <w:p w14:paraId="46C3072B">
      <w:pPr>
        <w:rPr>
          <w:rFonts w:hint="eastAsia"/>
          <w:color w:val="000000" w:themeColor="text1"/>
          <w:highlight w:val="none"/>
          <w14:textFill>
            <w14:solidFill>
              <w14:schemeClr w14:val="tx1"/>
            </w14:solidFill>
          </w14:textFill>
        </w:rPr>
      </w:pPr>
      <w:r>
        <w:rPr>
          <w:rFonts w:hint="eastAsia" w:ascii="仿宋" w:hAnsi="仿宋" w:eastAsia="仿宋"/>
          <w:b/>
          <w:color w:val="000000" w:themeColor="text1"/>
          <w:sz w:val="32"/>
          <w:szCs w:val="32"/>
          <w:highlight w:val="none"/>
          <w14:textFill>
            <w14:solidFill>
              <w14:schemeClr w14:val="tx1"/>
            </w14:solidFill>
          </w14:textFill>
        </w:rPr>
        <w:br w:type="page"/>
      </w:r>
    </w:p>
    <w:p w14:paraId="17B686D3">
      <w:pPr>
        <w:jc w:val="both"/>
        <w:outlineLvl w:val="9"/>
        <w:rPr>
          <w:rFonts w:hint="eastAsia" w:ascii="仿宋" w:hAnsi="仿宋" w:eastAsia="仿宋"/>
          <w:b/>
          <w:color w:val="000000" w:themeColor="text1"/>
          <w:sz w:val="32"/>
          <w:szCs w:val="32"/>
          <w:highlight w:val="none"/>
          <w:lang w:val="en-US" w:eastAsia="zh-CN"/>
          <w14:textFill>
            <w14:solidFill>
              <w14:schemeClr w14:val="tx1"/>
            </w14:solidFill>
          </w14:textFill>
        </w:rPr>
      </w:pPr>
      <w:r>
        <w:rPr>
          <w:rFonts w:hint="eastAsia" w:ascii="仿宋" w:hAnsi="仿宋" w:eastAsia="仿宋"/>
          <w:b/>
          <w:color w:val="000000" w:themeColor="text1"/>
          <w:sz w:val="32"/>
          <w:szCs w:val="32"/>
          <w:highlight w:val="none"/>
          <w14:textFill>
            <w14:solidFill>
              <w14:schemeClr w14:val="tx1"/>
            </w14:solidFill>
          </w14:textFill>
        </w:rPr>
        <w:t>格式2-</w:t>
      </w:r>
      <w:r>
        <w:rPr>
          <w:rFonts w:hint="eastAsia" w:ascii="仿宋" w:hAnsi="仿宋" w:eastAsia="仿宋"/>
          <w:b/>
          <w:color w:val="000000" w:themeColor="text1"/>
          <w:sz w:val="32"/>
          <w:szCs w:val="32"/>
          <w:highlight w:val="none"/>
          <w:lang w:val="en-US" w:eastAsia="zh-CN"/>
          <w14:textFill>
            <w14:solidFill>
              <w14:schemeClr w14:val="tx1"/>
            </w14:solidFill>
          </w14:textFill>
        </w:rPr>
        <w:t>4</w:t>
      </w:r>
    </w:p>
    <w:p w14:paraId="0A9E0627">
      <w:pPr>
        <w:jc w:val="center"/>
        <w:rPr>
          <w:rFonts w:hint="eastAsia" w:ascii="仿宋" w:hAnsi="仿宋" w:eastAsia="仿宋" w:cs="仿宋"/>
          <w:b/>
          <w:bCs/>
          <w:color w:val="000000" w:themeColor="text1"/>
          <w:sz w:val="32"/>
          <w:szCs w:val="28"/>
          <w:highlight w:val="none"/>
          <w14:textFill>
            <w14:solidFill>
              <w14:schemeClr w14:val="tx1"/>
            </w14:solidFill>
          </w14:textFill>
        </w:rPr>
      </w:pPr>
      <w:r>
        <w:rPr>
          <w:rFonts w:hint="eastAsia" w:ascii="仿宋" w:hAnsi="仿宋" w:eastAsia="仿宋" w:cs="仿宋"/>
          <w:b/>
          <w:bCs/>
          <w:color w:val="000000" w:themeColor="text1"/>
          <w:sz w:val="32"/>
          <w:szCs w:val="28"/>
          <w:highlight w:val="none"/>
          <w14:textFill>
            <w14:solidFill>
              <w14:schemeClr w14:val="tx1"/>
            </w14:solidFill>
          </w14:textFill>
        </w:rPr>
        <w:t>最后报价表</w:t>
      </w:r>
      <w:bookmarkStart w:id="68" w:name="_Hlk76672409"/>
      <w:r>
        <w:rPr>
          <w:rFonts w:hint="eastAsia" w:ascii="仿宋" w:hAnsi="仿宋" w:eastAsia="仿宋" w:cs="仿宋"/>
          <w:b/>
          <w:bCs/>
          <w:color w:val="000000" w:themeColor="text1"/>
          <w:sz w:val="32"/>
          <w:szCs w:val="28"/>
          <w:highlight w:val="none"/>
          <w14:textFill>
            <w14:solidFill>
              <w14:schemeClr w14:val="tx1"/>
            </w14:solidFill>
          </w14:textFill>
        </w:rPr>
        <w:t>（适用于磋商结束后进行最后报价）</w:t>
      </w:r>
      <w:bookmarkEnd w:id="68"/>
    </w:p>
    <w:p w14:paraId="7C6315D5">
      <w:pPr>
        <w:widowControl/>
        <w:ind w:firstLine="480" w:firstLineChars="200"/>
        <w:jc w:val="left"/>
        <w:rPr>
          <w:rFonts w:hint="eastAsia" w:ascii="仿宋" w:hAnsi="仿宋" w:eastAsia="仿宋" w:cs="仿宋"/>
          <w:color w:val="000000" w:themeColor="text1"/>
          <w:sz w:val="24"/>
          <w:szCs w:val="28"/>
          <w:highlight w:val="none"/>
          <w14:textFill>
            <w14:solidFill>
              <w14:schemeClr w14:val="tx1"/>
            </w14:solidFill>
          </w14:textFill>
        </w:rPr>
      </w:pPr>
    </w:p>
    <w:p w14:paraId="4688FF4B">
      <w:pPr>
        <w:widowControl/>
        <w:ind w:firstLine="480" w:firstLineChars="200"/>
        <w:jc w:val="left"/>
        <w:rPr>
          <w:rFonts w:hint="eastAsia" w:ascii="仿宋" w:hAnsi="仿宋" w:eastAsia="仿宋" w:cs="仿宋"/>
          <w:color w:val="000000" w:themeColor="text1"/>
          <w:sz w:val="24"/>
          <w:szCs w:val="28"/>
          <w:highlight w:val="none"/>
          <w14:textFill>
            <w14:solidFill>
              <w14:schemeClr w14:val="tx1"/>
            </w14:solidFill>
          </w14:textFill>
        </w:rPr>
      </w:pPr>
      <w:r>
        <w:rPr>
          <w:rFonts w:hint="eastAsia" w:ascii="仿宋" w:hAnsi="仿宋" w:eastAsia="仿宋" w:cs="仿宋"/>
          <w:color w:val="000000" w:themeColor="text1"/>
          <w:sz w:val="24"/>
          <w:szCs w:val="28"/>
          <w:highlight w:val="none"/>
          <w14:textFill>
            <w14:solidFill>
              <w14:schemeClr w14:val="tx1"/>
            </w14:solidFill>
          </w14:textFill>
        </w:rPr>
        <w:t>项目名称：XXX</w:t>
      </w:r>
    </w:p>
    <w:p w14:paraId="332BEF02">
      <w:pPr>
        <w:widowControl/>
        <w:ind w:firstLine="480" w:firstLineChars="200"/>
        <w:jc w:val="left"/>
        <w:rPr>
          <w:rFonts w:hint="eastAsia" w:ascii="仿宋" w:hAnsi="仿宋" w:eastAsia="仿宋" w:cs="仿宋"/>
          <w:color w:val="000000" w:themeColor="text1"/>
          <w:sz w:val="24"/>
          <w:szCs w:val="28"/>
          <w:highlight w:val="none"/>
          <w14:textFill>
            <w14:solidFill>
              <w14:schemeClr w14:val="tx1"/>
            </w14:solidFill>
          </w14:textFill>
        </w:rPr>
      </w:pPr>
      <w:r>
        <w:rPr>
          <w:rFonts w:hint="eastAsia" w:ascii="仿宋" w:hAnsi="仿宋" w:eastAsia="仿宋" w:cs="仿宋"/>
          <w:color w:val="000000" w:themeColor="text1"/>
          <w:sz w:val="24"/>
          <w:szCs w:val="28"/>
          <w:highlight w:val="none"/>
          <w14:textFill>
            <w14:solidFill>
              <w14:schemeClr w14:val="tx1"/>
            </w14:solidFill>
          </w14:textFill>
        </w:rPr>
        <w:t>项目编号：XXX</w:t>
      </w:r>
    </w:p>
    <w:p w14:paraId="30BC39CF">
      <w:pPr>
        <w:widowControl/>
        <w:ind w:firstLine="480" w:firstLineChars="200"/>
        <w:jc w:val="left"/>
        <w:rPr>
          <w:rFonts w:hint="eastAsia" w:ascii="仿宋" w:hAnsi="仿宋" w:eastAsia="仿宋" w:cs="仿宋"/>
          <w:color w:val="000000" w:themeColor="text1"/>
          <w:sz w:val="24"/>
          <w:szCs w:val="28"/>
          <w:highlight w:val="none"/>
          <w:lang w:eastAsia="zh-CN"/>
          <w14:textFill>
            <w14:solidFill>
              <w14:schemeClr w14:val="tx1"/>
            </w14:solidFill>
          </w14:textFill>
        </w:rPr>
      </w:pPr>
      <w:r>
        <w:rPr>
          <w:rFonts w:hint="eastAsia" w:ascii="仿宋" w:hAnsi="仿宋" w:eastAsia="仿宋" w:cs="仿宋"/>
          <w:color w:val="000000" w:themeColor="text1"/>
          <w:sz w:val="24"/>
          <w:szCs w:val="28"/>
          <w:highlight w:val="none"/>
          <w:lang w:eastAsia="zh-CN"/>
          <w14:textFill>
            <w14:solidFill>
              <w14:schemeClr w14:val="tx1"/>
            </w14:solidFill>
          </w14:textFill>
        </w:rPr>
        <w:t>采购包号：</w:t>
      </w:r>
    </w:p>
    <w:tbl>
      <w:tblPr>
        <w:tblStyle w:val="25"/>
        <w:tblW w:w="496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8"/>
        <w:gridCol w:w="4383"/>
        <w:gridCol w:w="2801"/>
      </w:tblGrid>
      <w:tr w14:paraId="1C6F8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058" w:type="pct"/>
            <w:vAlign w:val="center"/>
          </w:tcPr>
          <w:p w14:paraId="61F4DD1A">
            <w:pPr>
              <w:widowControl/>
              <w:jc w:val="center"/>
              <w:rPr>
                <w:rFonts w:hint="eastAsia" w:ascii="仿宋" w:hAnsi="仿宋" w:eastAsia="仿宋" w:cs="仿宋"/>
                <w:b/>
                <w:bCs/>
                <w:color w:val="000000" w:themeColor="text1"/>
                <w:sz w:val="24"/>
                <w:szCs w:val="28"/>
                <w:highlight w:val="none"/>
                <w14:textFill>
                  <w14:solidFill>
                    <w14:schemeClr w14:val="tx1"/>
                  </w14:solidFill>
                </w14:textFill>
              </w:rPr>
            </w:pPr>
            <w:r>
              <w:rPr>
                <w:rFonts w:hint="eastAsia" w:ascii="仿宋" w:hAnsi="仿宋" w:eastAsia="仿宋" w:cs="仿宋"/>
                <w:b/>
                <w:bCs/>
                <w:color w:val="000000" w:themeColor="text1"/>
                <w:sz w:val="24"/>
                <w:szCs w:val="28"/>
                <w:highlight w:val="none"/>
                <w14:textFill>
                  <w14:solidFill>
                    <w14:schemeClr w14:val="tx1"/>
                  </w14:solidFill>
                </w14:textFill>
              </w:rPr>
              <w:t>序号</w:t>
            </w:r>
          </w:p>
        </w:tc>
        <w:tc>
          <w:tcPr>
            <w:tcW w:w="2405" w:type="pct"/>
            <w:vAlign w:val="center"/>
          </w:tcPr>
          <w:p w14:paraId="07AD631E">
            <w:pPr>
              <w:widowControl/>
              <w:jc w:val="center"/>
              <w:rPr>
                <w:rFonts w:hint="eastAsia" w:ascii="仿宋" w:hAnsi="仿宋" w:eastAsia="仿宋" w:cs="仿宋"/>
                <w:b/>
                <w:bCs/>
                <w:color w:val="000000" w:themeColor="text1"/>
                <w:sz w:val="24"/>
                <w:szCs w:val="28"/>
                <w:highlight w:val="none"/>
                <w14:textFill>
                  <w14:solidFill>
                    <w14:schemeClr w14:val="tx1"/>
                  </w14:solidFill>
                </w14:textFill>
              </w:rPr>
            </w:pPr>
            <w:r>
              <w:rPr>
                <w:rFonts w:hint="eastAsia" w:ascii="仿宋" w:hAnsi="仿宋" w:eastAsia="仿宋" w:cs="仿宋"/>
                <w:b/>
                <w:bCs/>
                <w:color w:val="000000" w:themeColor="text1"/>
                <w:sz w:val="24"/>
                <w:szCs w:val="28"/>
                <w:highlight w:val="none"/>
                <w14:textFill>
                  <w14:solidFill>
                    <w14:schemeClr w14:val="tx1"/>
                  </w14:solidFill>
                </w14:textFill>
              </w:rPr>
              <w:t>采购内容</w:t>
            </w:r>
          </w:p>
        </w:tc>
        <w:tc>
          <w:tcPr>
            <w:tcW w:w="1537" w:type="pct"/>
            <w:vAlign w:val="center"/>
          </w:tcPr>
          <w:p w14:paraId="08A27796">
            <w:pPr>
              <w:widowControl/>
              <w:jc w:val="center"/>
              <w:rPr>
                <w:rFonts w:hint="eastAsia" w:ascii="仿宋" w:hAnsi="仿宋" w:eastAsia="仿宋" w:cs="仿宋"/>
                <w:b/>
                <w:bCs/>
                <w:color w:val="000000" w:themeColor="text1"/>
                <w:sz w:val="24"/>
                <w:szCs w:val="28"/>
                <w:highlight w:val="none"/>
                <w14:textFill>
                  <w14:solidFill>
                    <w14:schemeClr w14:val="tx1"/>
                  </w14:solidFill>
                </w14:textFill>
              </w:rPr>
            </w:pPr>
            <w:r>
              <w:rPr>
                <w:rFonts w:hint="eastAsia" w:ascii="仿宋" w:hAnsi="仿宋" w:eastAsia="仿宋" w:cs="仿宋"/>
                <w:b/>
                <w:bCs/>
                <w:color w:val="000000" w:themeColor="text1"/>
                <w:sz w:val="24"/>
                <w:szCs w:val="28"/>
                <w:highlight w:val="none"/>
                <w14:textFill>
                  <w14:solidFill>
                    <w14:schemeClr w14:val="tx1"/>
                  </w14:solidFill>
                </w14:textFill>
              </w:rPr>
              <w:t>报价（元）</w:t>
            </w:r>
          </w:p>
        </w:tc>
      </w:tr>
      <w:tr w14:paraId="723A2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1058" w:type="pct"/>
            <w:vAlign w:val="center"/>
          </w:tcPr>
          <w:p w14:paraId="6F55606D">
            <w:pPr>
              <w:widowControl/>
              <w:jc w:val="center"/>
              <w:rPr>
                <w:rFonts w:hint="eastAsia" w:ascii="仿宋" w:hAnsi="仿宋" w:eastAsia="仿宋" w:cs="仿宋"/>
                <w:color w:val="000000" w:themeColor="text1"/>
                <w:sz w:val="24"/>
                <w:szCs w:val="28"/>
                <w:highlight w:val="none"/>
                <w14:textFill>
                  <w14:solidFill>
                    <w14:schemeClr w14:val="tx1"/>
                  </w14:solidFill>
                </w14:textFill>
              </w:rPr>
            </w:pPr>
            <w:r>
              <w:rPr>
                <w:rFonts w:hint="eastAsia" w:ascii="仿宋" w:hAnsi="仿宋" w:eastAsia="仿宋" w:cs="仿宋"/>
                <w:color w:val="000000" w:themeColor="text1"/>
                <w:sz w:val="24"/>
                <w:szCs w:val="28"/>
                <w:highlight w:val="none"/>
                <w14:textFill>
                  <w14:solidFill>
                    <w14:schemeClr w14:val="tx1"/>
                  </w14:solidFill>
                </w14:textFill>
              </w:rPr>
              <w:t>1</w:t>
            </w:r>
          </w:p>
        </w:tc>
        <w:tc>
          <w:tcPr>
            <w:tcW w:w="2405" w:type="pct"/>
            <w:vAlign w:val="center"/>
          </w:tcPr>
          <w:p w14:paraId="57357B21">
            <w:pPr>
              <w:widowControl/>
              <w:jc w:val="center"/>
              <w:rPr>
                <w:rFonts w:hint="eastAsia" w:ascii="仿宋" w:hAnsi="仿宋" w:eastAsia="仿宋" w:cs="仿宋"/>
                <w:color w:val="000000" w:themeColor="text1"/>
                <w:sz w:val="24"/>
                <w:szCs w:val="28"/>
                <w:highlight w:val="none"/>
                <w14:textFill>
                  <w14:solidFill>
                    <w14:schemeClr w14:val="tx1"/>
                  </w14:solidFill>
                </w14:textFill>
              </w:rPr>
            </w:pPr>
            <w:r>
              <w:rPr>
                <w:rFonts w:hint="eastAsia" w:ascii="仿宋" w:hAnsi="仿宋" w:eastAsia="仿宋" w:cs="仿宋"/>
                <w:color w:val="000000" w:themeColor="text1"/>
                <w:sz w:val="24"/>
                <w:szCs w:val="28"/>
                <w:highlight w:val="none"/>
                <w14:textFill>
                  <w14:solidFill>
                    <w14:schemeClr w14:val="tx1"/>
                  </w14:solidFill>
                </w14:textFill>
              </w:rPr>
              <w:t>XXX</w:t>
            </w:r>
          </w:p>
        </w:tc>
        <w:tc>
          <w:tcPr>
            <w:tcW w:w="1537" w:type="pct"/>
            <w:vAlign w:val="center"/>
          </w:tcPr>
          <w:p w14:paraId="6C7FA786">
            <w:pPr>
              <w:widowControl/>
              <w:jc w:val="center"/>
              <w:rPr>
                <w:rFonts w:hint="eastAsia" w:ascii="仿宋" w:hAnsi="仿宋" w:eastAsia="仿宋" w:cs="仿宋"/>
                <w:color w:val="000000" w:themeColor="text1"/>
                <w:sz w:val="24"/>
                <w:szCs w:val="28"/>
                <w:highlight w:val="none"/>
                <w14:textFill>
                  <w14:solidFill>
                    <w14:schemeClr w14:val="tx1"/>
                  </w14:solidFill>
                </w14:textFill>
              </w:rPr>
            </w:pPr>
            <w:r>
              <w:rPr>
                <w:rFonts w:hint="eastAsia" w:ascii="仿宋" w:hAnsi="仿宋" w:eastAsia="仿宋" w:cs="仿宋"/>
                <w:color w:val="000000" w:themeColor="text1"/>
                <w:sz w:val="24"/>
                <w:szCs w:val="28"/>
                <w:highlight w:val="none"/>
                <w14:textFill>
                  <w14:solidFill>
                    <w14:schemeClr w14:val="tx1"/>
                  </w14:solidFill>
                </w14:textFill>
              </w:rPr>
              <w:t>XXX</w:t>
            </w:r>
          </w:p>
        </w:tc>
      </w:tr>
    </w:tbl>
    <w:p w14:paraId="725D8EE1">
      <w:pPr>
        <w:widowControl/>
        <w:ind w:firstLine="480" w:firstLineChars="200"/>
        <w:jc w:val="left"/>
        <w:rPr>
          <w:rFonts w:hint="eastAsia" w:ascii="仿宋" w:hAnsi="仿宋" w:eastAsia="仿宋" w:cs="仿宋"/>
          <w:color w:val="000000" w:themeColor="text1"/>
          <w:sz w:val="24"/>
          <w:szCs w:val="28"/>
          <w:highlight w:val="none"/>
          <w14:textFill>
            <w14:solidFill>
              <w14:schemeClr w14:val="tx1"/>
            </w14:solidFill>
          </w14:textFill>
        </w:rPr>
      </w:pPr>
    </w:p>
    <w:p w14:paraId="3E038E18">
      <w:pPr>
        <w:widowControl/>
        <w:ind w:firstLine="480" w:firstLineChars="200"/>
        <w:jc w:val="left"/>
        <w:rPr>
          <w:rFonts w:hint="eastAsia" w:ascii="仿宋" w:hAnsi="仿宋" w:eastAsia="仿宋" w:cs="仿宋"/>
          <w:color w:val="000000" w:themeColor="text1"/>
          <w:sz w:val="24"/>
          <w:szCs w:val="28"/>
          <w:highlight w:val="none"/>
          <w14:textFill>
            <w14:solidFill>
              <w14:schemeClr w14:val="tx1"/>
            </w14:solidFill>
          </w14:textFill>
        </w:rPr>
      </w:pPr>
    </w:p>
    <w:p w14:paraId="58D74425">
      <w:pPr>
        <w:widowControl/>
        <w:ind w:firstLine="480" w:firstLineChars="200"/>
        <w:jc w:val="left"/>
        <w:rPr>
          <w:rFonts w:hint="eastAsia" w:ascii="仿宋" w:hAnsi="仿宋" w:eastAsia="仿宋" w:cs="仿宋"/>
          <w:color w:val="000000" w:themeColor="text1"/>
          <w:sz w:val="24"/>
          <w:szCs w:val="28"/>
          <w:highlight w:val="none"/>
          <w14:textFill>
            <w14:solidFill>
              <w14:schemeClr w14:val="tx1"/>
            </w14:solidFill>
          </w14:textFill>
        </w:rPr>
      </w:pPr>
      <w:r>
        <w:rPr>
          <w:rFonts w:hint="eastAsia" w:ascii="仿宋" w:hAnsi="仿宋" w:eastAsia="仿宋" w:cs="仿宋"/>
          <w:color w:val="000000" w:themeColor="text1"/>
          <w:sz w:val="24"/>
          <w:szCs w:val="28"/>
          <w:highlight w:val="none"/>
          <w14:textFill>
            <w14:solidFill>
              <w14:schemeClr w14:val="tx1"/>
            </w14:solidFill>
          </w14:textFill>
        </w:rPr>
        <w:t>注：1.若采用项目单价方式报价，最后报价按照磋商文件要求为下浮比例报价的，供应商应当在“报价”栏明确可竞争费用的下浮比例，总报价换算成人民币并在“最后报价（大写人民币）”处明确；若最后报价为重新标价工程量清单方式报价的，供应商除提供重新标价工程量清单外，应当提交本“最后报价表”表，并在“报价”栏、“最后报价（大写人民币）”处填写最后报价总价。</w:t>
      </w:r>
    </w:p>
    <w:p w14:paraId="1BBE9A32">
      <w:pPr>
        <w:widowControl/>
        <w:ind w:firstLine="480" w:firstLineChars="200"/>
        <w:jc w:val="left"/>
        <w:rPr>
          <w:rFonts w:hint="eastAsia" w:ascii="仿宋" w:hAnsi="仿宋" w:eastAsia="仿宋" w:cs="仿宋"/>
          <w:color w:val="000000" w:themeColor="text1"/>
          <w:sz w:val="24"/>
          <w:szCs w:val="28"/>
          <w:highlight w:val="none"/>
          <w14:textFill>
            <w14:solidFill>
              <w14:schemeClr w14:val="tx1"/>
            </w14:solidFill>
          </w14:textFill>
        </w:rPr>
      </w:pPr>
      <w:r>
        <w:rPr>
          <w:rFonts w:hint="eastAsia" w:ascii="仿宋" w:hAnsi="仿宋" w:eastAsia="仿宋" w:cs="仿宋"/>
          <w:color w:val="000000" w:themeColor="text1"/>
          <w:sz w:val="24"/>
          <w:szCs w:val="28"/>
          <w:highlight w:val="none"/>
          <w14:textFill>
            <w14:solidFill>
              <w14:schemeClr w14:val="tx1"/>
            </w14:solidFill>
          </w14:textFill>
        </w:rPr>
        <w:t>2.若采用项目包干价或采购人固定价报价，供应商最后报价应当提交本“最后报价表”，并按照磋商文件要求，在“报价”栏、“最后报价（大写人民币）”处填写明最后报价总价。</w:t>
      </w:r>
    </w:p>
    <w:p w14:paraId="4FBD57F8">
      <w:pPr>
        <w:widowControl/>
        <w:ind w:firstLine="480" w:firstLineChars="200"/>
        <w:jc w:val="left"/>
        <w:rPr>
          <w:rFonts w:hint="eastAsia" w:ascii="仿宋" w:hAnsi="仿宋" w:eastAsia="仿宋" w:cs="仿宋"/>
          <w:color w:val="000000" w:themeColor="text1"/>
          <w:sz w:val="24"/>
          <w:szCs w:val="28"/>
          <w:highlight w:val="none"/>
          <w14:textFill>
            <w14:solidFill>
              <w14:schemeClr w14:val="tx1"/>
            </w14:solidFill>
          </w14:textFill>
        </w:rPr>
      </w:pPr>
      <w:r>
        <w:rPr>
          <w:rFonts w:hint="eastAsia" w:ascii="仿宋" w:hAnsi="仿宋" w:eastAsia="仿宋" w:cs="仿宋"/>
          <w:color w:val="000000" w:themeColor="text1"/>
          <w:sz w:val="24"/>
          <w:szCs w:val="28"/>
          <w:highlight w:val="none"/>
          <w:lang w:val="en-US" w:eastAsia="zh-CN"/>
          <w14:textFill>
            <w14:solidFill>
              <w14:schemeClr w14:val="tx1"/>
            </w14:solidFill>
          </w14:textFill>
        </w:rPr>
        <w:t>3</w:t>
      </w:r>
      <w:r>
        <w:rPr>
          <w:rFonts w:hint="eastAsia" w:ascii="仿宋" w:hAnsi="仿宋" w:eastAsia="仿宋" w:cs="仿宋"/>
          <w:color w:val="000000" w:themeColor="text1"/>
          <w:sz w:val="24"/>
          <w:szCs w:val="28"/>
          <w:highlight w:val="none"/>
          <w14:textFill>
            <w14:solidFill>
              <w14:schemeClr w14:val="tx1"/>
            </w14:solidFill>
          </w14:textFill>
        </w:rPr>
        <w:t>.此表为磋商结束后，由供应商填写“最后报价表”，经供应商法定代表人/单位负责人或代理人签字后密封</w:t>
      </w:r>
      <w:r>
        <w:rPr>
          <w:rFonts w:hint="eastAsia" w:ascii="仿宋" w:hAnsi="仿宋" w:eastAsia="仿宋" w:cs="仿宋"/>
          <w:color w:val="000000" w:themeColor="text1"/>
          <w:sz w:val="24"/>
          <w:szCs w:val="28"/>
          <w:highlight w:val="none"/>
          <w:lang w:eastAsia="zh-CN"/>
          <w14:textFill>
            <w14:solidFill>
              <w14:schemeClr w14:val="tx1"/>
            </w14:solidFill>
          </w14:textFill>
        </w:rPr>
        <w:t>提交</w:t>
      </w:r>
      <w:r>
        <w:rPr>
          <w:rFonts w:hint="eastAsia" w:ascii="仿宋" w:hAnsi="仿宋" w:eastAsia="仿宋" w:cs="仿宋"/>
          <w:color w:val="000000" w:themeColor="text1"/>
          <w:sz w:val="24"/>
          <w:szCs w:val="28"/>
          <w:highlight w:val="none"/>
          <w14:textFill>
            <w14:solidFill>
              <w14:schemeClr w14:val="tx1"/>
            </w14:solidFill>
          </w14:textFill>
        </w:rPr>
        <w:t>给采购代理机构工作人员，由其收集齐后集中</w:t>
      </w:r>
      <w:r>
        <w:rPr>
          <w:rFonts w:hint="eastAsia" w:ascii="仿宋" w:hAnsi="仿宋" w:eastAsia="仿宋" w:cs="仿宋"/>
          <w:color w:val="000000" w:themeColor="text1"/>
          <w:sz w:val="24"/>
          <w:szCs w:val="28"/>
          <w:highlight w:val="none"/>
          <w:lang w:eastAsia="zh-CN"/>
          <w14:textFill>
            <w14:solidFill>
              <w14:schemeClr w14:val="tx1"/>
            </w14:solidFill>
          </w14:textFill>
        </w:rPr>
        <w:t>提交</w:t>
      </w:r>
      <w:r>
        <w:rPr>
          <w:rFonts w:hint="eastAsia" w:ascii="仿宋" w:hAnsi="仿宋" w:eastAsia="仿宋" w:cs="仿宋"/>
          <w:color w:val="000000" w:themeColor="text1"/>
          <w:sz w:val="24"/>
          <w:szCs w:val="28"/>
          <w:highlight w:val="none"/>
          <w14:textFill>
            <w14:solidFill>
              <w14:schemeClr w14:val="tx1"/>
            </w14:solidFill>
          </w14:textFill>
        </w:rPr>
        <w:t>磋商小组。供应商在响应文件中提交此表的，不影响其响应文件的有效性，其最后报价以磋商结束后提交的“最后报价表”为准。</w:t>
      </w:r>
    </w:p>
    <w:p w14:paraId="4EF9522E">
      <w:pPr>
        <w:widowControl/>
        <w:ind w:firstLine="480" w:firstLineChars="200"/>
        <w:jc w:val="left"/>
        <w:rPr>
          <w:rFonts w:hint="eastAsia" w:ascii="仿宋" w:hAnsi="仿宋" w:eastAsia="仿宋" w:cs="仿宋"/>
          <w:color w:val="000000" w:themeColor="text1"/>
          <w:sz w:val="24"/>
          <w:szCs w:val="28"/>
          <w:highlight w:val="none"/>
          <w14:textFill>
            <w14:solidFill>
              <w14:schemeClr w14:val="tx1"/>
            </w14:solidFill>
          </w14:textFill>
        </w:rPr>
      </w:pPr>
      <w:r>
        <w:rPr>
          <w:rFonts w:hint="eastAsia" w:ascii="仿宋" w:hAnsi="仿宋" w:eastAsia="仿宋" w:cs="仿宋"/>
          <w:color w:val="000000" w:themeColor="text1"/>
          <w:sz w:val="24"/>
          <w:szCs w:val="28"/>
          <w:highlight w:val="none"/>
          <w14:textFill>
            <w14:solidFill>
              <w14:schemeClr w14:val="tx1"/>
            </w14:solidFill>
          </w14:textFill>
        </w:rPr>
        <w:t>4.报价应是包括磋商文件规定的全部响应内容的报价。</w:t>
      </w:r>
    </w:p>
    <w:p w14:paraId="1E0A734A">
      <w:pPr>
        <w:keepNext w:val="0"/>
        <w:keepLines w:val="0"/>
        <w:pageBreakBefore w:val="0"/>
        <w:kinsoku/>
        <w:wordWrap/>
        <w:overflowPunct/>
        <w:topLinePunct w:val="0"/>
        <w:autoSpaceDE/>
        <w:autoSpaceDN/>
        <w:bidi w:val="0"/>
        <w:snapToGrid/>
        <w:jc w:val="both"/>
        <w:textAlignment w:val="auto"/>
        <w:outlineLvl w:val="9"/>
        <w:rPr>
          <w:rFonts w:hint="eastAsia" w:ascii="仿宋" w:hAnsi="仿宋" w:eastAsia="仿宋" w:cs="宋体"/>
          <w:color w:val="000000" w:themeColor="text1"/>
          <w:spacing w:val="6"/>
          <w:sz w:val="24"/>
          <w:highlight w:val="none"/>
          <w14:textFill>
            <w14:solidFill>
              <w14:schemeClr w14:val="tx1"/>
            </w14:solidFill>
          </w14:textFill>
        </w:rPr>
      </w:pPr>
    </w:p>
    <w:p w14:paraId="1364617F">
      <w:pPr>
        <w:keepNext w:val="0"/>
        <w:keepLines w:val="0"/>
        <w:pageBreakBefore w:val="0"/>
        <w:widowControl/>
        <w:kinsoku/>
        <w:wordWrap/>
        <w:overflowPunct/>
        <w:topLinePunct w:val="0"/>
        <w:autoSpaceDE/>
        <w:autoSpaceDN/>
        <w:bidi w:val="0"/>
        <w:adjustRightInd/>
        <w:snapToGrid/>
        <w:spacing w:line="360" w:lineRule="auto"/>
        <w:ind w:firstLine="470" w:firstLineChars="196"/>
        <w:jc w:val="left"/>
        <w:textAlignment w:val="auto"/>
        <w:outlineLvl w:val="9"/>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供应商名称：XXXX</w:t>
      </w:r>
    </w:p>
    <w:p w14:paraId="3EEB0838">
      <w:pPr>
        <w:keepNext w:val="0"/>
        <w:keepLines w:val="0"/>
        <w:pageBreakBefore w:val="0"/>
        <w:widowControl/>
        <w:kinsoku/>
        <w:wordWrap/>
        <w:overflowPunct/>
        <w:topLinePunct w:val="0"/>
        <w:autoSpaceDE/>
        <w:autoSpaceDN/>
        <w:bidi w:val="0"/>
        <w:adjustRightInd/>
        <w:snapToGrid/>
        <w:spacing w:line="360" w:lineRule="auto"/>
        <w:ind w:firstLine="470" w:firstLineChars="196"/>
        <w:jc w:val="left"/>
        <w:textAlignment w:val="auto"/>
        <w:outlineLvl w:val="9"/>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法定代表人/单位负责人或授权代表（签字或加盖个人印章）：XXXX</w:t>
      </w:r>
    </w:p>
    <w:p w14:paraId="030D50F4">
      <w:pPr>
        <w:keepNext w:val="0"/>
        <w:keepLines w:val="0"/>
        <w:pageBreakBefore w:val="0"/>
        <w:widowControl/>
        <w:kinsoku/>
        <w:wordWrap/>
        <w:overflowPunct/>
        <w:topLinePunct w:val="0"/>
        <w:autoSpaceDE/>
        <w:autoSpaceDN/>
        <w:bidi w:val="0"/>
        <w:adjustRightInd/>
        <w:snapToGrid/>
        <w:spacing w:line="360" w:lineRule="auto"/>
        <w:ind w:firstLine="470" w:firstLineChars="196"/>
        <w:jc w:val="left"/>
        <w:textAlignment w:val="auto"/>
        <w:outlineLvl w:val="9"/>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日    期：XXXX</w:t>
      </w:r>
    </w:p>
    <w:p w14:paraId="777EECE8">
      <w:pPr>
        <w:keepNext w:val="0"/>
        <w:keepLines w:val="0"/>
        <w:pageBreakBefore w:val="0"/>
        <w:kinsoku/>
        <w:wordWrap/>
        <w:overflowPunct/>
        <w:topLinePunct w:val="0"/>
        <w:autoSpaceDE/>
        <w:autoSpaceDN/>
        <w:bidi w:val="0"/>
        <w:snapToGrid/>
        <w:ind w:firstLine="643" w:firstLineChars="200"/>
        <w:jc w:val="right"/>
        <w:textAlignment w:val="auto"/>
        <w:outlineLvl w:val="9"/>
        <w:rPr>
          <w:rFonts w:hint="eastAsia" w:ascii="仿宋" w:hAnsi="仿宋" w:eastAsia="仿宋"/>
          <w:b/>
          <w:color w:val="000000" w:themeColor="text1"/>
          <w:sz w:val="32"/>
          <w:szCs w:val="32"/>
          <w:highlight w:val="none"/>
          <w14:textFill>
            <w14:solidFill>
              <w14:schemeClr w14:val="tx1"/>
            </w14:solidFill>
          </w14:textFill>
        </w:rPr>
      </w:pPr>
    </w:p>
    <w:p w14:paraId="56030436">
      <w:pPr>
        <w:pStyle w:val="9"/>
        <w:rPr>
          <w:rFonts w:hint="eastAsia" w:ascii="仿宋" w:hAnsi="仿宋" w:eastAsia="仿宋"/>
          <w:b/>
          <w:color w:val="000000" w:themeColor="text1"/>
          <w:sz w:val="32"/>
          <w:szCs w:val="32"/>
          <w:highlight w:val="none"/>
          <w14:textFill>
            <w14:solidFill>
              <w14:schemeClr w14:val="tx1"/>
            </w14:solidFill>
          </w14:textFill>
        </w:rPr>
      </w:pPr>
    </w:p>
    <w:p w14:paraId="5543B765">
      <w:pPr>
        <w:rPr>
          <w:rFonts w:hint="eastAsia" w:ascii="仿宋" w:hAnsi="仿宋" w:eastAsia="仿宋"/>
          <w:b/>
          <w:color w:val="000000" w:themeColor="text1"/>
          <w:sz w:val="32"/>
          <w:szCs w:val="32"/>
          <w:highlight w:val="none"/>
          <w14:textFill>
            <w14:solidFill>
              <w14:schemeClr w14:val="tx1"/>
            </w14:solidFill>
          </w14:textFill>
        </w:rPr>
      </w:pPr>
      <w:r>
        <w:rPr>
          <w:rFonts w:hint="eastAsia" w:ascii="仿宋" w:hAnsi="仿宋" w:eastAsia="仿宋"/>
          <w:b/>
          <w:color w:val="000000" w:themeColor="text1"/>
          <w:sz w:val="32"/>
          <w:szCs w:val="32"/>
          <w:highlight w:val="none"/>
          <w14:textFill>
            <w14:solidFill>
              <w14:schemeClr w14:val="tx1"/>
            </w14:solidFill>
          </w14:textFill>
        </w:rPr>
        <w:br w:type="page"/>
      </w:r>
    </w:p>
    <w:p w14:paraId="06DD69B4">
      <w:pPr>
        <w:keepNext w:val="0"/>
        <w:keepLines w:val="0"/>
        <w:pageBreakBefore w:val="0"/>
        <w:kinsoku/>
        <w:wordWrap/>
        <w:overflowPunct/>
        <w:topLinePunct w:val="0"/>
        <w:autoSpaceDE/>
        <w:autoSpaceDN/>
        <w:bidi w:val="0"/>
        <w:snapToGrid/>
        <w:jc w:val="left"/>
        <w:textAlignment w:val="auto"/>
        <w:outlineLvl w:val="9"/>
        <w:rPr>
          <w:rFonts w:hint="eastAsia" w:ascii="仿宋" w:hAnsi="仿宋" w:eastAsia="仿宋"/>
          <w:b/>
          <w:bCs/>
          <w:color w:val="000000" w:themeColor="text1"/>
          <w:sz w:val="32"/>
          <w:szCs w:val="32"/>
          <w:highlight w:val="none"/>
          <w:lang w:val="en-US" w:eastAsia="zh-CN"/>
          <w14:textFill>
            <w14:solidFill>
              <w14:schemeClr w14:val="tx1"/>
            </w14:solidFill>
          </w14:textFill>
        </w:rPr>
      </w:pPr>
      <w:r>
        <w:rPr>
          <w:rFonts w:hint="eastAsia" w:ascii="仿宋" w:hAnsi="仿宋" w:eastAsia="仿宋"/>
          <w:b/>
          <w:color w:val="000000" w:themeColor="text1"/>
          <w:sz w:val="32"/>
          <w:szCs w:val="32"/>
          <w:highlight w:val="none"/>
          <w14:textFill>
            <w14:solidFill>
              <w14:schemeClr w14:val="tx1"/>
            </w14:solidFill>
          </w14:textFill>
        </w:rPr>
        <w:t>格式2-</w:t>
      </w:r>
      <w:r>
        <w:rPr>
          <w:rFonts w:hint="eastAsia" w:ascii="仿宋" w:hAnsi="仿宋" w:eastAsia="仿宋"/>
          <w:b/>
          <w:color w:val="000000" w:themeColor="text1"/>
          <w:sz w:val="32"/>
          <w:szCs w:val="32"/>
          <w:highlight w:val="none"/>
          <w:lang w:val="en-US" w:eastAsia="zh-CN"/>
          <w14:textFill>
            <w14:solidFill>
              <w14:schemeClr w14:val="tx1"/>
            </w14:solidFill>
          </w14:textFill>
        </w:rPr>
        <w:t>5</w:t>
      </w:r>
    </w:p>
    <w:p w14:paraId="6341F6A3">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仿宋" w:hAnsi="仿宋" w:eastAsia="仿宋" w:cs="仿宋"/>
          <w:b/>
          <w:bCs/>
          <w:color w:val="000000" w:themeColor="text1"/>
          <w:sz w:val="32"/>
          <w:szCs w:val="28"/>
          <w:highlight w:val="none"/>
          <w14:textFill>
            <w14:solidFill>
              <w14:schemeClr w14:val="tx1"/>
            </w14:solidFill>
          </w14:textFill>
        </w:rPr>
      </w:pPr>
      <w:r>
        <w:rPr>
          <w:rFonts w:hint="eastAsia" w:ascii="仿宋" w:hAnsi="仿宋" w:eastAsia="仿宋" w:cs="仿宋"/>
          <w:b/>
          <w:bCs/>
          <w:color w:val="000000" w:themeColor="text1"/>
          <w:sz w:val="32"/>
          <w:szCs w:val="28"/>
          <w:highlight w:val="none"/>
          <w14:textFill>
            <w14:solidFill>
              <w14:schemeClr w14:val="tx1"/>
            </w14:solidFill>
          </w14:textFill>
        </w:rPr>
        <w:t>技术、服务、合同条款及其他商务要求应答表</w:t>
      </w:r>
    </w:p>
    <w:p w14:paraId="6AF6D30A">
      <w:pPr>
        <w:ind w:firstLine="440" w:firstLineChars="200"/>
        <w:rPr>
          <w:rFonts w:hint="eastAsia" w:ascii="仿宋" w:hAnsi="仿宋" w:eastAsia="仿宋" w:cs="仿宋"/>
          <w:bCs/>
          <w:color w:val="000000" w:themeColor="text1"/>
          <w:sz w:val="22"/>
          <w:szCs w:val="22"/>
          <w:highlight w:val="none"/>
          <w14:textFill>
            <w14:solidFill>
              <w14:schemeClr w14:val="tx1"/>
            </w14:solidFill>
          </w14:textFill>
        </w:rPr>
      </w:pPr>
    </w:p>
    <w:tbl>
      <w:tblPr>
        <w:tblStyle w:val="2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2"/>
        <w:gridCol w:w="1866"/>
        <w:gridCol w:w="4642"/>
        <w:gridCol w:w="1954"/>
      </w:tblGrid>
      <w:tr w14:paraId="2929F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blHeader/>
        </w:trPr>
        <w:tc>
          <w:tcPr>
            <w:tcW w:w="388" w:type="pct"/>
            <w:vAlign w:val="center"/>
          </w:tcPr>
          <w:p w14:paraId="332BD549">
            <w:pPr>
              <w:jc w:val="center"/>
              <w:rPr>
                <w:rFonts w:hint="eastAsia" w:ascii="仿宋" w:hAnsi="仿宋" w:eastAsia="仿宋" w:cs="仿宋"/>
                <w:b/>
                <w:color w:val="000000" w:themeColor="text1"/>
                <w:sz w:val="22"/>
                <w:szCs w:val="22"/>
                <w:highlight w:val="none"/>
                <w14:textFill>
                  <w14:solidFill>
                    <w14:schemeClr w14:val="tx1"/>
                  </w14:solidFill>
                </w14:textFill>
              </w:rPr>
            </w:pPr>
            <w:r>
              <w:rPr>
                <w:rFonts w:hint="eastAsia" w:ascii="仿宋" w:hAnsi="仿宋" w:eastAsia="仿宋" w:cs="仿宋"/>
                <w:b/>
                <w:color w:val="000000" w:themeColor="text1"/>
                <w:sz w:val="22"/>
                <w:szCs w:val="22"/>
                <w:highlight w:val="none"/>
                <w14:textFill>
                  <w14:solidFill>
                    <w14:schemeClr w14:val="tx1"/>
                  </w14:solidFill>
                </w14:textFill>
              </w:rPr>
              <w:t>序号</w:t>
            </w:r>
          </w:p>
        </w:tc>
        <w:tc>
          <w:tcPr>
            <w:tcW w:w="1889" w:type="dxa"/>
            <w:vAlign w:val="center"/>
          </w:tcPr>
          <w:p w14:paraId="7A328251">
            <w:pPr>
              <w:keepNext w:val="0"/>
              <w:keepLines w:val="0"/>
              <w:pageBreakBefore w:val="0"/>
              <w:kinsoku/>
              <w:wordWrap/>
              <w:overflowPunct/>
              <w:topLinePunct w:val="0"/>
              <w:autoSpaceDE/>
              <w:autoSpaceDN/>
              <w:bidi w:val="0"/>
              <w:snapToGrid/>
              <w:jc w:val="center"/>
              <w:textAlignment w:val="auto"/>
              <w:outlineLvl w:val="9"/>
              <w:rPr>
                <w:rFonts w:hint="eastAsia" w:ascii="仿宋" w:hAnsi="仿宋" w:eastAsia="仿宋" w:cs="仿宋"/>
                <w:b/>
                <w:color w:val="000000" w:themeColor="text1"/>
                <w:sz w:val="22"/>
                <w:szCs w:val="22"/>
                <w:highlight w:val="none"/>
                <w:lang w:eastAsia="zh-CN"/>
                <w14:textFill>
                  <w14:solidFill>
                    <w14:schemeClr w14:val="tx1"/>
                  </w14:solidFill>
                </w14:textFill>
              </w:rPr>
            </w:pPr>
            <w:r>
              <w:rPr>
                <w:rFonts w:hint="eastAsia" w:ascii="仿宋" w:hAnsi="仿宋" w:eastAsia="仿宋" w:cs="仿宋"/>
                <w:b/>
                <w:bCs/>
                <w:color w:val="000000" w:themeColor="text1"/>
                <w:sz w:val="22"/>
                <w:szCs w:val="22"/>
                <w:highlight w:val="none"/>
                <w:lang w:eastAsia="zh-CN"/>
                <w14:textFill>
                  <w14:solidFill>
                    <w14:schemeClr w14:val="tx1"/>
                  </w14:solidFill>
                </w14:textFill>
              </w:rPr>
              <w:t>磋商</w:t>
            </w:r>
            <w:r>
              <w:rPr>
                <w:rFonts w:hint="eastAsia" w:ascii="仿宋" w:hAnsi="仿宋" w:eastAsia="仿宋" w:cs="仿宋"/>
                <w:b/>
                <w:bCs/>
                <w:color w:val="000000" w:themeColor="text1"/>
                <w:sz w:val="22"/>
                <w:szCs w:val="22"/>
                <w:highlight w:val="none"/>
                <w14:textFill>
                  <w14:solidFill>
                    <w14:schemeClr w14:val="tx1"/>
                  </w14:solidFill>
                </w14:textFill>
              </w:rPr>
              <w:t>文件</w:t>
            </w:r>
            <w:r>
              <w:rPr>
                <w:rFonts w:hint="eastAsia" w:ascii="仿宋" w:hAnsi="仿宋" w:eastAsia="仿宋" w:cs="仿宋"/>
                <w:b/>
                <w:bCs/>
                <w:color w:val="000000" w:themeColor="text1"/>
                <w:sz w:val="22"/>
                <w:szCs w:val="22"/>
                <w:highlight w:val="none"/>
                <w:lang w:eastAsia="zh-CN"/>
                <w14:textFill>
                  <w14:solidFill>
                    <w14:schemeClr w14:val="tx1"/>
                  </w14:solidFill>
                </w14:textFill>
              </w:rPr>
              <w:t>要求</w:t>
            </w:r>
          </w:p>
        </w:tc>
        <w:tc>
          <w:tcPr>
            <w:tcW w:w="4699" w:type="dxa"/>
            <w:vAlign w:val="center"/>
          </w:tcPr>
          <w:p w14:paraId="03C89ECD">
            <w:pPr>
              <w:keepNext w:val="0"/>
              <w:keepLines w:val="0"/>
              <w:pageBreakBefore w:val="0"/>
              <w:kinsoku/>
              <w:wordWrap/>
              <w:overflowPunct/>
              <w:topLinePunct w:val="0"/>
              <w:autoSpaceDE/>
              <w:autoSpaceDN/>
              <w:bidi w:val="0"/>
              <w:snapToGrid/>
              <w:jc w:val="center"/>
              <w:textAlignment w:val="auto"/>
              <w:outlineLvl w:val="9"/>
              <w:rPr>
                <w:rFonts w:hint="eastAsia" w:ascii="仿宋" w:hAnsi="仿宋" w:eastAsia="仿宋" w:cs="仿宋"/>
                <w:b/>
                <w:color w:val="000000" w:themeColor="text1"/>
                <w:sz w:val="22"/>
                <w:szCs w:val="22"/>
                <w:highlight w:val="none"/>
                <w14:textFill>
                  <w14:solidFill>
                    <w14:schemeClr w14:val="tx1"/>
                  </w14:solidFill>
                </w14:textFill>
              </w:rPr>
            </w:pPr>
            <w:r>
              <w:rPr>
                <w:rFonts w:hint="eastAsia" w:ascii="仿宋" w:hAnsi="仿宋" w:eastAsia="仿宋" w:cs="仿宋"/>
                <w:b/>
                <w:bCs/>
                <w:color w:val="000000" w:themeColor="text1"/>
                <w:sz w:val="22"/>
                <w:szCs w:val="22"/>
                <w:highlight w:val="none"/>
                <w14:textFill>
                  <w14:solidFill>
                    <w14:schemeClr w14:val="tx1"/>
                  </w14:solidFill>
                </w14:textFill>
              </w:rPr>
              <w:t>响应</w:t>
            </w:r>
            <w:r>
              <w:rPr>
                <w:rFonts w:hint="eastAsia" w:ascii="仿宋" w:hAnsi="仿宋" w:eastAsia="仿宋" w:cs="仿宋"/>
                <w:b/>
                <w:bCs/>
                <w:color w:val="000000" w:themeColor="text1"/>
                <w:sz w:val="22"/>
                <w:szCs w:val="22"/>
                <w:highlight w:val="none"/>
                <w:lang w:eastAsia="zh-CN"/>
                <w14:textFill>
                  <w14:solidFill>
                    <w14:schemeClr w14:val="tx1"/>
                  </w14:solidFill>
                </w14:textFill>
              </w:rPr>
              <w:t>内容</w:t>
            </w:r>
          </w:p>
        </w:tc>
        <w:tc>
          <w:tcPr>
            <w:tcW w:w="1978" w:type="dxa"/>
            <w:vAlign w:val="center"/>
          </w:tcPr>
          <w:p w14:paraId="2C3001C6">
            <w:pPr>
              <w:keepNext w:val="0"/>
              <w:keepLines w:val="0"/>
              <w:pageBreakBefore w:val="0"/>
              <w:kinsoku/>
              <w:wordWrap/>
              <w:overflowPunct/>
              <w:topLinePunct w:val="0"/>
              <w:autoSpaceDE/>
              <w:autoSpaceDN/>
              <w:bidi w:val="0"/>
              <w:snapToGrid/>
              <w:jc w:val="center"/>
              <w:textAlignment w:val="auto"/>
              <w:outlineLvl w:val="9"/>
              <w:rPr>
                <w:rFonts w:hint="eastAsia" w:ascii="仿宋" w:hAnsi="仿宋" w:eastAsia="仿宋" w:cs="仿宋"/>
                <w:b/>
                <w:bCs/>
                <w:color w:val="000000" w:themeColor="text1"/>
                <w:sz w:val="22"/>
                <w:szCs w:val="22"/>
                <w:highlight w:val="none"/>
                <w:lang w:eastAsia="zh-CN"/>
                <w14:textFill>
                  <w14:solidFill>
                    <w14:schemeClr w14:val="tx1"/>
                  </w14:solidFill>
                </w14:textFill>
              </w:rPr>
            </w:pPr>
            <w:r>
              <w:rPr>
                <w:rFonts w:hint="eastAsia" w:ascii="仿宋" w:hAnsi="仿宋" w:eastAsia="仿宋" w:cs="仿宋"/>
                <w:b/>
                <w:bCs/>
                <w:color w:val="000000" w:themeColor="text1"/>
                <w:sz w:val="22"/>
                <w:szCs w:val="22"/>
                <w:highlight w:val="none"/>
                <w:lang w:eastAsia="zh-CN"/>
                <w14:textFill>
                  <w14:solidFill>
                    <w14:schemeClr w14:val="tx1"/>
                  </w14:solidFill>
                </w14:textFill>
              </w:rPr>
              <w:t>差异说明</w:t>
            </w:r>
          </w:p>
          <w:p w14:paraId="79EA8892">
            <w:pPr>
              <w:keepNext w:val="0"/>
              <w:keepLines w:val="0"/>
              <w:pageBreakBefore w:val="0"/>
              <w:kinsoku/>
              <w:wordWrap/>
              <w:overflowPunct/>
              <w:topLinePunct w:val="0"/>
              <w:autoSpaceDE/>
              <w:autoSpaceDN/>
              <w:bidi w:val="0"/>
              <w:snapToGrid/>
              <w:jc w:val="center"/>
              <w:textAlignment w:val="auto"/>
              <w:outlineLvl w:val="9"/>
              <w:rPr>
                <w:rFonts w:hint="eastAsia" w:ascii="仿宋" w:hAnsi="仿宋" w:eastAsia="仿宋" w:cs="仿宋"/>
                <w:b/>
                <w:color w:val="000000" w:themeColor="text1"/>
                <w:sz w:val="22"/>
                <w:szCs w:val="22"/>
                <w:highlight w:val="none"/>
                <w14:textFill>
                  <w14:solidFill>
                    <w14:schemeClr w14:val="tx1"/>
                  </w14:solidFill>
                </w14:textFill>
              </w:rPr>
            </w:pPr>
            <w:r>
              <w:rPr>
                <w:rFonts w:hint="eastAsia" w:ascii="仿宋" w:hAnsi="仿宋" w:eastAsia="仿宋" w:cs="仿宋"/>
                <w:b/>
                <w:bCs/>
                <w:color w:val="000000" w:themeColor="text1"/>
                <w:sz w:val="22"/>
                <w:szCs w:val="22"/>
                <w:highlight w:val="none"/>
                <w:lang w:eastAsia="zh-CN"/>
                <w14:textFill>
                  <w14:solidFill>
                    <w14:schemeClr w14:val="tx1"/>
                  </w14:solidFill>
                </w14:textFill>
              </w:rPr>
              <w:t>（若有）</w:t>
            </w:r>
          </w:p>
        </w:tc>
      </w:tr>
      <w:tr w14:paraId="3B4EC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388" w:type="pct"/>
            <w:vAlign w:val="center"/>
          </w:tcPr>
          <w:p w14:paraId="33C60726">
            <w:pPr>
              <w:jc w:val="center"/>
              <w:rPr>
                <w:rFonts w:hint="eastAsia" w:ascii="仿宋" w:hAnsi="仿宋" w:eastAsia="仿宋" w:cs="仿宋"/>
                <w:bCs/>
                <w:color w:val="000000" w:themeColor="text1"/>
                <w:sz w:val="22"/>
                <w:szCs w:val="22"/>
                <w:highlight w:val="none"/>
                <w14:textFill>
                  <w14:solidFill>
                    <w14:schemeClr w14:val="tx1"/>
                  </w14:solidFill>
                </w14:textFill>
              </w:rPr>
            </w:pPr>
            <w:r>
              <w:rPr>
                <w:rFonts w:hint="eastAsia" w:ascii="仿宋" w:hAnsi="仿宋" w:eastAsia="仿宋" w:cs="仿宋"/>
                <w:bCs/>
                <w:color w:val="000000" w:themeColor="text1"/>
                <w:sz w:val="22"/>
                <w:szCs w:val="22"/>
                <w:highlight w:val="none"/>
                <w14:textFill>
                  <w14:solidFill>
                    <w14:schemeClr w14:val="tx1"/>
                  </w14:solidFill>
                </w14:textFill>
              </w:rPr>
              <w:t>1</w:t>
            </w:r>
          </w:p>
        </w:tc>
        <w:tc>
          <w:tcPr>
            <w:tcW w:w="1017" w:type="pct"/>
            <w:vAlign w:val="center"/>
          </w:tcPr>
          <w:p w14:paraId="339A07F5">
            <w:pPr>
              <w:jc w:val="center"/>
              <w:rPr>
                <w:rFonts w:hint="eastAsia" w:ascii="仿宋" w:hAnsi="仿宋" w:eastAsia="仿宋" w:cs="仿宋"/>
                <w:bCs/>
                <w:color w:val="000000" w:themeColor="text1"/>
                <w:sz w:val="22"/>
                <w:szCs w:val="22"/>
                <w:highlight w:val="none"/>
                <w14:textFill>
                  <w14:solidFill>
                    <w14:schemeClr w14:val="tx1"/>
                  </w14:solidFill>
                </w14:textFill>
              </w:rPr>
            </w:pPr>
          </w:p>
        </w:tc>
        <w:tc>
          <w:tcPr>
            <w:tcW w:w="2530" w:type="pct"/>
            <w:vAlign w:val="center"/>
          </w:tcPr>
          <w:p w14:paraId="5900B547">
            <w:pPr>
              <w:jc w:val="center"/>
              <w:rPr>
                <w:rFonts w:hint="eastAsia" w:ascii="仿宋" w:hAnsi="仿宋" w:eastAsia="仿宋" w:cs="仿宋"/>
                <w:bCs/>
                <w:color w:val="000000" w:themeColor="text1"/>
                <w:sz w:val="22"/>
                <w:szCs w:val="22"/>
                <w:highlight w:val="none"/>
                <w14:textFill>
                  <w14:solidFill>
                    <w14:schemeClr w14:val="tx1"/>
                  </w14:solidFill>
                </w14:textFill>
              </w:rPr>
            </w:pPr>
          </w:p>
        </w:tc>
        <w:tc>
          <w:tcPr>
            <w:tcW w:w="1065" w:type="pct"/>
            <w:vAlign w:val="center"/>
          </w:tcPr>
          <w:p w14:paraId="780A2E6E">
            <w:pPr>
              <w:jc w:val="center"/>
              <w:rPr>
                <w:rFonts w:hint="eastAsia" w:ascii="仿宋" w:hAnsi="仿宋" w:eastAsia="仿宋" w:cs="仿宋"/>
                <w:bCs/>
                <w:color w:val="000000" w:themeColor="text1"/>
                <w:sz w:val="22"/>
                <w:szCs w:val="22"/>
                <w:highlight w:val="none"/>
                <w14:textFill>
                  <w14:solidFill>
                    <w14:schemeClr w14:val="tx1"/>
                  </w14:solidFill>
                </w14:textFill>
              </w:rPr>
            </w:pPr>
          </w:p>
        </w:tc>
      </w:tr>
      <w:tr w14:paraId="1811E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388" w:type="pct"/>
            <w:vAlign w:val="center"/>
          </w:tcPr>
          <w:p w14:paraId="2BEEF46E">
            <w:pPr>
              <w:jc w:val="center"/>
              <w:rPr>
                <w:rFonts w:hint="eastAsia" w:ascii="仿宋" w:hAnsi="仿宋" w:eastAsia="仿宋" w:cs="仿宋"/>
                <w:bCs/>
                <w:color w:val="000000" w:themeColor="text1"/>
                <w:sz w:val="22"/>
                <w:szCs w:val="22"/>
                <w:highlight w:val="none"/>
                <w14:textFill>
                  <w14:solidFill>
                    <w14:schemeClr w14:val="tx1"/>
                  </w14:solidFill>
                </w14:textFill>
              </w:rPr>
            </w:pPr>
            <w:r>
              <w:rPr>
                <w:rFonts w:hint="eastAsia" w:ascii="仿宋" w:hAnsi="仿宋" w:eastAsia="仿宋" w:cs="仿宋"/>
                <w:bCs/>
                <w:color w:val="000000" w:themeColor="text1"/>
                <w:sz w:val="22"/>
                <w:szCs w:val="22"/>
                <w:highlight w:val="none"/>
                <w14:textFill>
                  <w14:solidFill>
                    <w14:schemeClr w14:val="tx1"/>
                  </w14:solidFill>
                </w14:textFill>
              </w:rPr>
              <w:t>2</w:t>
            </w:r>
          </w:p>
        </w:tc>
        <w:tc>
          <w:tcPr>
            <w:tcW w:w="1017" w:type="pct"/>
            <w:vAlign w:val="center"/>
          </w:tcPr>
          <w:p w14:paraId="03AB3963">
            <w:pPr>
              <w:jc w:val="center"/>
              <w:rPr>
                <w:rFonts w:hint="eastAsia" w:ascii="仿宋" w:hAnsi="仿宋" w:eastAsia="仿宋" w:cs="仿宋"/>
                <w:bCs/>
                <w:color w:val="000000" w:themeColor="text1"/>
                <w:sz w:val="22"/>
                <w:szCs w:val="22"/>
                <w:highlight w:val="none"/>
                <w14:textFill>
                  <w14:solidFill>
                    <w14:schemeClr w14:val="tx1"/>
                  </w14:solidFill>
                </w14:textFill>
              </w:rPr>
            </w:pPr>
          </w:p>
        </w:tc>
        <w:tc>
          <w:tcPr>
            <w:tcW w:w="2530" w:type="pct"/>
            <w:vAlign w:val="center"/>
          </w:tcPr>
          <w:p w14:paraId="29FC951C">
            <w:pPr>
              <w:jc w:val="center"/>
              <w:rPr>
                <w:rFonts w:hint="eastAsia" w:ascii="仿宋" w:hAnsi="仿宋" w:eastAsia="仿宋" w:cs="仿宋"/>
                <w:bCs/>
                <w:color w:val="000000" w:themeColor="text1"/>
                <w:sz w:val="22"/>
                <w:szCs w:val="22"/>
                <w:highlight w:val="none"/>
                <w14:textFill>
                  <w14:solidFill>
                    <w14:schemeClr w14:val="tx1"/>
                  </w14:solidFill>
                </w14:textFill>
              </w:rPr>
            </w:pPr>
          </w:p>
        </w:tc>
        <w:tc>
          <w:tcPr>
            <w:tcW w:w="1065" w:type="pct"/>
            <w:vAlign w:val="center"/>
          </w:tcPr>
          <w:p w14:paraId="3A05AD3F">
            <w:pPr>
              <w:jc w:val="center"/>
              <w:rPr>
                <w:rFonts w:hint="eastAsia" w:ascii="仿宋" w:hAnsi="仿宋" w:eastAsia="仿宋" w:cs="仿宋"/>
                <w:bCs/>
                <w:color w:val="000000" w:themeColor="text1"/>
                <w:sz w:val="22"/>
                <w:szCs w:val="22"/>
                <w:highlight w:val="none"/>
                <w14:textFill>
                  <w14:solidFill>
                    <w14:schemeClr w14:val="tx1"/>
                  </w14:solidFill>
                </w14:textFill>
              </w:rPr>
            </w:pPr>
          </w:p>
        </w:tc>
      </w:tr>
      <w:tr w14:paraId="32EEA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388" w:type="pct"/>
            <w:vAlign w:val="center"/>
          </w:tcPr>
          <w:p w14:paraId="3AC845C3">
            <w:pPr>
              <w:jc w:val="center"/>
              <w:rPr>
                <w:rFonts w:hint="eastAsia" w:ascii="仿宋" w:hAnsi="仿宋" w:eastAsia="仿宋" w:cs="仿宋"/>
                <w:bCs/>
                <w:color w:val="000000" w:themeColor="text1"/>
                <w:sz w:val="22"/>
                <w:szCs w:val="22"/>
                <w:highlight w:val="none"/>
                <w14:textFill>
                  <w14:solidFill>
                    <w14:schemeClr w14:val="tx1"/>
                  </w14:solidFill>
                </w14:textFill>
              </w:rPr>
            </w:pPr>
          </w:p>
        </w:tc>
        <w:tc>
          <w:tcPr>
            <w:tcW w:w="1017" w:type="pct"/>
            <w:vAlign w:val="center"/>
          </w:tcPr>
          <w:p w14:paraId="72350D87">
            <w:pPr>
              <w:jc w:val="center"/>
              <w:rPr>
                <w:rFonts w:hint="eastAsia" w:ascii="仿宋" w:hAnsi="仿宋" w:eastAsia="仿宋" w:cs="仿宋"/>
                <w:bCs/>
                <w:color w:val="000000" w:themeColor="text1"/>
                <w:sz w:val="22"/>
                <w:szCs w:val="22"/>
                <w:highlight w:val="none"/>
                <w14:textFill>
                  <w14:solidFill>
                    <w14:schemeClr w14:val="tx1"/>
                  </w14:solidFill>
                </w14:textFill>
              </w:rPr>
            </w:pPr>
          </w:p>
        </w:tc>
        <w:tc>
          <w:tcPr>
            <w:tcW w:w="2530" w:type="pct"/>
            <w:vAlign w:val="center"/>
          </w:tcPr>
          <w:p w14:paraId="7622F70B">
            <w:pPr>
              <w:jc w:val="center"/>
              <w:rPr>
                <w:rFonts w:hint="eastAsia" w:ascii="仿宋" w:hAnsi="仿宋" w:eastAsia="仿宋" w:cs="仿宋"/>
                <w:bCs/>
                <w:color w:val="000000" w:themeColor="text1"/>
                <w:sz w:val="22"/>
                <w:szCs w:val="22"/>
                <w:highlight w:val="none"/>
                <w14:textFill>
                  <w14:solidFill>
                    <w14:schemeClr w14:val="tx1"/>
                  </w14:solidFill>
                </w14:textFill>
              </w:rPr>
            </w:pPr>
          </w:p>
        </w:tc>
        <w:tc>
          <w:tcPr>
            <w:tcW w:w="1065" w:type="pct"/>
            <w:vAlign w:val="center"/>
          </w:tcPr>
          <w:p w14:paraId="72910219">
            <w:pPr>
              <w:jc w:val="center"/>
              <w:rPr>
                <w:rFonts w:hint="eastAsia" w:ascii="仿宋" w:hAnsi="仿宋" w:eastAsia="仿宋" w:cs="仿宋"/>
                <w:bCs/>
                <w:color w:val="000000" w:themeColor="text1"/>
                <w:sz w:val="22"/>
                <w:szCs w:val="22"/>
                <w:highlight w:val="none"/>
                <w14:textFill>
                  <w14:solidFill>
                    <w14:schemeClr w14:val="tx1"/>
                  </w14:solidFill>
                </w14:textFill>
              </w:rPr>
            </w:pPr>
          </w:p>
        </w:tc>
      </w:tr>
      <w:tr w14:paraId="63E19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388" w:type="pct"/>
            <w:vAlign w:val="center"/>
          </w:tcPr>
          <w:p w14:paraId="4B2B8C69">
            <w:pPr>
              <w:jc w:val="center"/>
              <w:rPr>
                <w:rFonts w:hint="eastAsia" w:ascii="仿宋" w:hAnsi="仿宋" w:eastAsia="仿宋" w:cs="仿宋"/>
                <w:bCs/>
                <w:color w:val="000000" w:themeColor="text1"/>
                <w:sz w:val="22"/>
                <w:szCs w:val="22"/>
                <w:highlight w:val="none"/>
                <w14:textFill>
                  <w14:solidFill>
                    <w14:schemeClr w14:val="tx1"/>
                  </w14:solidFill>
                </w14:textFill>
              </w:rPr>
            </w:pPr>
          </w:p>
        </w:tc>
        <w:tc>
          <w:tcPr>
            <w:tcW w:w="1017" w:type="pct"/>
            <w:vAlign w:val="center"/>
          </w:tcPr>
          <w:p w14:paraId="4EC5078F">
            <w:pPr>
              <w:jc w:val="center"/>
              <w:rPr>
                <w:rFonts w:hint="eastAsia" w:ascii="仿宋" w:hAnsi="仿宋" w:eastAsia="仿宋" w:cs="仿宋"/>
                <w:bCs/>
                <w:color w:val="000000" w:themeColor="text1"/>
                <w:sz w:val="22"/>
                <w:szCs w:val="22"/>
                <w:highlight w:val="none"/>
                <w14:textFill>
                  <w14:solidFill>
                    <w14:schemeClr w14:val="tx1"/>
                  </w14:solidFill>
                </w14:textFill>
              </w:rPr>
            </w:pPr>
          </w:p>
        </w:tc>
        <w:tc>
          <w:tcPr>
            <w:tcW w:w="2530" w:type="pct"/>
            <w:vAlign w:val="center"/>
          </w:tcPr>
          <w:p w14:paraId="6178F0B7">
            <w:pPr>
              <w:jc w:val="center"/>
              <w:rPr>
                <w:rFonts w:hint="eastAsia" w:ascii="仿宋" w:hAnsi="仿宋" w:eastAsia="仿宋" w:cs="仿宋"/>
                <w:bCs/>
                <w:color w:val="000000" w:themeColor="text1"/>
                <w:sz w:val="22"/>
                <w:szCs w:val="22"/>
                <w:highlight w:val="none"/>
                <w14:textFill>
                  <w14:solidFill>
                    <w14:schemeClr w14:val="tx1"/>
                  </w14:solidFill>
                </w14:textFill>
              </w:rPr>
            </w:pPr>
          </w:p>
        </w:tc>
        <w:tc>
          <w:tcPr>
            <w:tcW w:w="1065" w:type="pct"/>
            <w:vAlign w:val="center"/>
          </w:tcPr>
          <w:p w14:paraId="45ABEBF5">
            <w:pPr>
              <w:jc w:val="center"/>
              <w:rPr>
                <w:rFonts w:hint="eastAsia" w:ascii="仿宋" w:hAnsi="仿宋" w:eastAsia="仿宋" w:cs="仿宋"/>
                <w:bCs/>
                <w:color w:val="000000" w:themeColor="text1"/>
                <w:sz w:val="22"/>
                <w:szCs w:val="22"/>
                <w:highlight w:val="none"/>
                <w14:textFill>
                  <w14:solidFill>
                    <w14:schemeClr w14:val="tx1"/>
                  </w14:solidFill>
                </w14:textFill>
              </w:rPr>
            </w:pPr>
          </w:p>
        </w:tc>
      </w:tr>
      <w:tr w14:paraId="57042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388" w:type="pct"/>
            <w:vAlign w:val="center"/>
          </w:tcPr>
          <w:p w14:paraId="246CAA03">
            <w:pPr>
              <w:jc w:val="center"/>
              <w:rPr>
                <w:rFonts w:hint="eastAsia" w:ascii="仿宋" w:hAnsi="仿宋" w:eastAsia="仿宋" w:cs="仿宋"/>
                <w:bCs/>
                <w:color w:val="000000" w:themeColor="text1"/>
                <w:sz w:val="22"/>
                <w:szCs w:val="22"/>
                <w:highlight w:val="none"/>
                <w14:textFill>
                  <w14:solidFill>
                    <w14:schemeClr w14:val="tx1"/>
                  </w14:solidFill>
                </w14:textFill>
              </w:rPr>
            </w:pPr>
            <w:r>
              <w:rPr>
                <w:rFonts w:hint="eastAsia" w:ascii="仿宋" w:hAnsi="仿宋" w:eastAsia="仿宋" w:cs="仿宋"/>
                <w:bCs/>
                <w:color w:val="000000" w:themeColor="text1"/>
                <w:sz w:val="22"/>
                <w:szCs w:val="22"/>
                <w:highlight w:val="none"/>
                <w14:textFill>
                  <w14:solidFill>
                    <w14:schemeClr w14:val="tx1"/>
                  </w14:solidFill>
                </w14:textFill>
              </w:rPr>
              <w:t>…</w:t>
            </w:r>
          </w:p>
        </w:tc>
        <w:tc>
          <w:tcPr>
            <w:tcW w:w="1017" w:type="pct"/>
            <w:vAlign w:val="center"/>
          </w:tcPr>
          <w:p w14:paraId="078A4619">
            <w:pPr>
              <w:jc w:val="center"/>
              <w:rPr>
                <w:rFonts w:hint="eastAsia" w:ascii="仿宋" w:hAnsi="仿宋" w:eastAsia="仿宋" w:cs="仿宋"/>
                <w:bCs/>
                <w:color w:val="000000" w:themeColor="text1"/>
                <w:sz w:val="22"/>
                <w:szCs w:val="22"/>
                <w:highlight w:val="none"/>
                <w14:textFill>
                  <w14:solidFill>
                    <w14:schemeClr w14:val="tx1"/>
                  </w14:solidFill>
                </w14:textFill>
              </w:rPr>
            </w:pPr>
            <w:r>
              <w:rPr>
                <w:rFonts w:hint="eastAsia" w:ascii="仿宋" w:hAnsi="仿宋" w:eastAsia="仿宋" w:cs="仿宋"/>
                <w:bCs/>
                <w:color w:val="000000" w:themeColor="text1"/>
                <w:sz w:val="22"/>
                <w:szCs w:val="22"/>
                <w:highlight w:val="none"/>
                <w14:textFill>
                  <w14:solidFill>
                    <w14:schemeClr w14:val="tx1"/>
                  </w14:solidFill>
                </w14:textFill>
              </w:rPr>
              <w:t>…</w:t>
            </w:r>
          </w:p>
        </w:tc>
        <w:tc>
          <w:tcPr>
            <w:tcW w:w="2530" w:type="pct"/>
            <w:vAlign w:val="center"/>
          </w:tcPr>
          <w:p w14:paraId="3241E4A8">
            <w:pPr>
              <w:jc w:val="center"/>
              <w:rPr>
                <w:rFonts w:hint="eastAsia" w:ascii="仿宋" w:hAnsi="仿宋" w:eastAsia="仿宋" w:cs="仿宋"/>
                <w:bCs/>
                <w:color w:val="000000" w:themeColor="text1"/>
                <w:sz w:val="22"/>
                <w:szCs w:val="22"/>
                <w:highlight w:val="none"/>
                <w14:textFill>
                  <w14:solidFill>
                    <w14:schemeClr w14:val="tx1"/>
                  </w14:solidFill>
                </w14:textFill>
              </w:rPr>
            </w:pPr>
            <w:r>
              <w:rPr>
                <w:rFonts w:hint="eastAsia" w:ascii="仿宋" w:hAnsi="仿宋" w:eastAsia="仿宋" w:cs="仿宋"/>
                <w:bCs/>
                <w:color w:val="000000" w:themeColor="text1"/>
                <w:sz w:val="22"/>
                <w:szCs w:val="22"/>
                <w:highlight w:val="none"/>
                <w14:textFill>
                  <w14:solidFill>
                    <w14:schemeClr w14:val="tx1"/>
                  </w14:solidFill>
                </w14:textFill>
              </w:rPr>
              <w:t>…</w:t>
            </w:r>
          </w:p>
        </w:tc>
        <w:tc>
          <w:tcPr>
            <w:tcW w:w="1065" w:type="pct"/>
            <w:vAlign w:val="center"/>
          </w:tcPr>
          <w:p w14:paraId="283DB116">
            <w:pPr>
              <w:jc w:val="center"/>
              <w:rPr>
                <w:rFonts w:hint="eastAsia" w:ascii="仿宋" w:hAnsi="仿宋" w:eastAsia="仿宋" w:cs="仿宋"/>
                <w:bCs/>
                <w:color w:val="000000" w:themeColor="text1"/>
                <w:sz w:val="22"/>
                <w:szCs w:val="22"/>
                <w:highlight w:val="none"/>
                <w14:textFill>
                  <w14:solidFill>
                    <w14:schemeClr w14:val="tx1"/>
                  </w14:solidFill>
                </w14:textFill>
              </w:rPr>
            </w:pPr>
            <w:r>
              <w:rPr>
                <w:rFonts w:hint="eastAsia" w:ascii="仿宋" w:hAnsi="仿宋" w:eastAsia="仿宋" w:cs="仿宋"/>
                <w:bCs/>
                <w:color w:val="000000" w:themeColor="text1"/>
                <w:sz w:val="22"/>
                <w:szCs w:val="22"/>
                <w:highlight w:val="none"/>
                <w14:textFill>
                  <w14:solidFill>
                    <w14:schemeClr w14:val="tx1"/>
                  </w14:solidFill>
                </w14:textFill>
              </w:rPr>
              <w:t>…</w:t>
            </w:r>
          </w:p>
        </w:tc>
      </w:tr>
    </w:tbl>
    <w:p w14:paraId="74017F54">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outlineLvl w:val="9"/>
        <w:rPr>
          <w:rFonts w:hint="eastAsia" w:ascii="仿宋" w:hAnsi="仿宋" w:eastAsia="仿宋"/>
          <w:b/>
          <w:bCs/>
          <w:color w:val="000000" w:themeColor="text1"/>
          <w:sz w:val="24"/>
          <w:highlight w:val="none"/>
          <w14:textFill>
            <w14:solidFill>
              <w14:schemeClr w14:val="tx1"/>
            </w14:solidFill>
          </w14:textFill>
        </w:rPr>
      </w:pPr>
      <w:r>
        <w:rPr>
          <w:rFonts w:hint="eastAsia" w:ascii="仿宋" w:hAnsi="仿宋" w:eastAsia="仿宋"/>
          <w:b/>
          <w:bCs/>
          <w:color w:val="000000" w:themeColor="text1"/>
          <w:sz w:val="24"/>
          <w:highlight w:val="none"/>
          <w14:textFill>
            <w14:solidFill>
              <w14:schemeClr w14:val="tx1"/>
            </w14:solidFill>
          </w14:textFill>
        </w:rPr>
        <w:t>注：供应商根据磋商文件第</w:t>
      </w:r>
      <w:r>
        <w:rPr>
          <w:rFonts w:hint="eastAsia" w:ascii="仿宋" w:hAnsi="仿宋" w:eastAsia="仿宋"/>
          <w:b/>
          <w:bCs/>
          <w:color w:val="000000" w:themeColor="text1"/>
          <w:sz w:val="24"/>
          <w:highlight w:val="none"/>
          <w:lang w:eastAsia="zh-CN"/>
          <w14:textFill>
            <w14:solidFill>
              <w14:schemeClr w14:val="tx1"/>
            </w14:solidFill>
          </w14:textFill>
        </w:rPr>
        <w:t>四</w:t>
      </w:r>
      <w:r>
        <w:rPr>
          <w:rFonts w:hint="eastAsia" w:ascii="仿宋" w:hAnsi="仿宋" w:eastAsia="仿宋"/>
          <w:b/>
          <w:bCs/>
          <w:color w:val="000000" w:themeColor="text1"/>
          <w:sz w:val="24"/>
          <w:highlight w:val="none"/>
          <w14:textFill>
            <w14:solidFill>
              <w14:schemeClr w14:val="tx1"/>
            </w14:solidFill>
          </w14:textFill>
        </w:rPr>
        <w:t>章要求填写，不得虚假陈述。</w:t>
      </w:r>
    </w:p>
    <w:p w14:paraId="48E99091">
      <w:pPr>
        <w:keepNext w:val="0"/>
        <w:keepLines w:val="0"/>
        <w:pageBreakBefore w:val="0"/>
        <w:kinsoku/>
        <w:wordWrap/>
        <w:overflowPunct/>
        <w:topLinePunct w:val="0"/>
        <w:autoSpaceDE/>
        <w:autoSpaceDN/>
        <w:bidi w:val="0"/>
        <w:adjustRightInd w:val="0"/>
        <w:snapToGrid/>
        <w:spacing w:line="400" w:lineRule="exact"/>
        <w:ind w:firstLine="480" w:firstLineChars="200"/>
        <w:jc w:val="left"/>
        <w:textAlignment w:val="auto"/>
        <w:outlineLvl w:val="9"/>
        <w:rPr>
          <w:rFonts w:ascii="仿宋" w:hAnsi="仿宋" w:eastAsia="仿宋"/>
          <w:color w:val="000000" w:themeColor="text1"/>
          <w:sz w:val="24"/>
          <w:highlight w:val="none"/>
          <w14:textFill>
            <w14:solidFill>
              <w14:schemeClr w14:val="tx1"/>
            </w14:solidFill>
          </w14:textFill>
        </w:rPr>
      </w:pPr>
    </w:p>
    <w:p w14:paraId="7FB6211B">
      <w:pPr>
        <w:keepNext w:val="0"/>
        <w:keepLines w:val="0"/>
        <w:pageBreakBefore w:val="0"/>
        <w:widowControl/>
        <w:kinsoku/>
        <w:wordWrap/>
        <w:overflowPunct/>
        <w:topLinePunct w:val="0"/>
        <w:autoSpaceDE/>
        <w:autoSpaceDN/>
        <w:bidi w:val="0"/>
        <w:adjustRightInd/>
        <w:snapToGrid/>
        <w:spacing w:line="360" w:lineRule="auto"/>
        <w:ind w:firstLine="470" w:firstLineChars="196"/>
        <w:jc w:val="left"/>
        <w:textAlignment w:val="auto"/>
        <w:outlineLvl w:val="9"/>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供应商名称：XXXX（</w:t>
      </w:r>
      <w:r>
        <w:rPr>
          <w:rFonts w:hint="eastAsia" w:ascii="仿宋" w:hAnsi="仿宋" w:eastAsia="仿宋"/>
          <w:color w:val="000000" w:themeColor="text1"/>
          <w:sz w:val="24"/>
          <w:highlight w:val="none"/>
          <w:lang w:eastAsia="zh-CN"/>
          <w14:textFill>
            <w14:solidFill>
              <w14:schemeClr w14:val="tx1"/>
            </w14:solidFill>
          </w14:textFill>
        </w:rPr>
        <w:t>盖</w:t>
      </w:r>
      <w:r>
        <w:rPr>
          <w:rFonts w:hint="eastAsia" w:ascii="仿宋" w:hAnsi="仿宋" w:eastAsia="仿宋"/>
          <w:color w:val="000000" w:themeColor="text1"/>
          <w:sz w:val="24"/>
          <w:highlight w:val="none"/>
          <w14:textFill>
            <w14:solidFill>
              <w14:schemeClr w14:val="tx1"/>
            </w14:solidFill>
          </w14:textFill>
        </w:rPr>
        <w:t>单位公章）</w:t>
      </w:r>
    </w:p>
    <w:p w14:paraId="58FDB829">
      <w:pPr>
        <w:keepNext w:val="0"/>
        <w:keepLines w:val="0"/>
        <w:pageBreakBefore w:val="0"/>
        <w:widowControl/>
        <w:kinsoku/>
        <w:wordWrap/>
        <w:overflowPunct/>
        <w:topLinePunct w:val="0"/>
        <w:autoSpaceDE/>
        <w:autoSpaceDN/>
        <w:bidi w:val="0"/>
        <w:adjustRightInd/>
        <w:snapToGrid/>
        <w:spacing w:line="360" w:lineRule="auto"/>
        <w:ind w:firstLine="470" w:firstLineChars="196"/>
        <w:jc w:val="left"/>
        <w:textAlignment w:val="auto"/>
        <w:outlineLvl w:val="9"/>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法定代表人/单位负责人或授权代表（签字或加盖个人印章）：XXXX</w:t>
      </w:r>
    </w:p>
    <w:p w14:paraId="110AF3EC">
      <w:pPr>
        <w:keepNext w:val="0"/>
        <w:keepLines w:val="0"/>
        <w:pageBreakBefore w:val="0"/>
        <w:widowControl/>
        <w:kinsoku/>
        <w:wordWrap/>
        <w:overflowPunct/>
        <w:topLinePunct w:val="0"/>
        <w:autoSpaceDE/>
        <w:autoSpaceDN/>
        <w:bidi w:val="0"/>
        <w:adjustRightInd/>
        <w:snapToGrid/>
        <w:spacing w:line="360" w:lineRule="auto"/>
        <w:ind w:firstLine="470" w:firstLineChars="196"/>
        <w:jc w:val="left"/>
        <w:textAlignment w:val="auto"/>
        <w:outlineLvl w:val="9"/>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日    期：XXXX</w:t>
      </w:r>
    </w:p>
    <w:p w14:paraId="3E7E9A9A">
      <w:pPr>
        <w:rPr>
          <w:rFonts w:hint="eastAsia" w:ascii="仿宋" w:hAnsi="仿宋" w:eastAsia="仿宋"/>
          <w:bCs/>
          <w:color w:val="000000" w:themeColor="text1"/>
          <w:sz w:val="24"/>
          <w:highlight w:val="none"/>
          <w14:textFill>
            <w14:solidFill>
              <w14:schemeClr w14:val="tx1"/>
            </w14:solidFill>
          </w14:textFill>
        </w:rPr>
      </w:pPr>
      <w:r>
        <w:rPr>
          <w:rFonts w:hint="eastAsia" w:ascii="仿宋" w:hAnsi="仿宋" w:eastAsia="仿宋"/>
          <w:bCs/>
          <w:color w:val="000000" w:themeColor="text1"/>
          <w:sz w:val="24"/>
          <w:highlight w:val="none"/>
          <w14:textFill>
            <w14:solidFill>
              <w14:schemeClr w14:val="tx1"/>
            </w14:solidFill>
          </w14:textFill>
        </w:rPr>
        <w:br w:type="page"/>
      </w:r>
    </w:p>
    <w:p w14:paraId="0134AB97">
      <w:pPr>
        <w:keepNext w:val="0"/>
        <w:keepLines w:val="0"/>
        <w:pageBreakBefore w:val="0"/>
        <w:widowControl/>
        <w:kinsoku/>
        <w:wordWrap/>
        <w:overflowPunct/>
        <w:topLinePunct w:val="0"/>
        <w:autoSpaceDE/>
        <w:autoSpaceDN/>
        <w:bidi w:val="0"/>
        <w:snapToGrid/>
        <w:jc w:val="left"/>
        <w:textAlignment w:val="auto"/>
        <w:outlineLvl w:val="9"/>
        <w:rPr>
          <w:rFonts w:hint="default" w:ascii="仿宋" w:hAnsi="仿宋" w:eastAsia="仿宋"/>
          <w:color w:val="000000" w:themeColor="text1"/>
          <w:sz w:val="24"/>
          <w:highlight w:val="none"/>
          <w:lang w:val="en-US"/>
          <w14:textFill>
            <w14:solidFill>
              <w14:schemeClr w14:val="tx1"/>
            </w14:solidFill>
          </w14:textFill>
        </w:rPr>
      </w:pPr>
      <w:r>
        <w:rPr>
          <w:rFonts w:hint="eastAsia" w:ascii="仿宋" w:hAnsi="仿宋" w:eastAsia="仿宋" w:cstheme="minorBidi"/>
          <w:b/>
          <w:color w:val="000000" w:themeColor="text1"/>
          <w:kern w:val="2"/>
          <w:sz w:val="32"/>
          <w:szCs w:val="32"/>
          <w:highlight w:val="none"/>
          <w:lang w:val="en-US" w:eastAsia="zh-CN" w:bidi="ar-SA"/>
          <w14:textFill>
            <w14:solidFill>
              <w14:schemeClr w14:val="tx1"/>
            </w14:solidFill>
          </w14:textFill>
        </w:rPr>
        <w:t>格式2-6</w:t>
      </w:r>
    </w:p>
    <w:p w14:paraId="066418B8">
      <w:pPr>
        <w:keepNext w:val="0"/>
        <w:keepLines w:val="0"/>
        <w:pageBreakBefore w:val="0"/>
        <w:kinsoku/>
        <w:wordWrap/>
        <w:overflowPunct/>
        <w:topLinePunct w:val="0"/>
        <w:autoSpaceDE/>
        <w:autoSpaceDN/>
        <w:bidi w:val="0"/>
        <w:snapToGrid/>
        <w:jc w:val="center"/>
        <w:textAlignment w:val="auto"/>
        <w:outlineLvl w:val="9"/>
        <w:rPr>
          <w:rFonts w:hint="eastAsia" w:ascii="仿宋" w:hAnsi="仿宋" w:eastAsia="仿宋" w:cs="Arial"/>
          <w:b/>
          <w:bCs/>
          <w:color w:val="000000" w:themeColor="text1"/>
          <w:sz w:val="32"/>
          <w:szCs w:val="32"/>
          <w:highlight w:val="none"/>
          <w14:textFill>
            <w14:solidFill>
              <w14:schemeClr w14:val="tx1"/>
            </w14:solidFill>
          </w14:textFill>
        </w:rPr>
      </w:pPr>
      <w:r>
        <w:rPr>
          <w:rFonts w:hint="eastAsia" w:ascii="仿宋" w:hAnsi="仿宋" w:eastAsia="仿宋" w:cs="Arial"/>
          <w:b/>
          <w:bCs/>
          <w:color w:val="000000" w:themeColor="text1"/>
          <w:sz w:val="32"/>
          <w:szCs w:val="32"/>
          <w:highlight w:val="none"/>
          <w14:textFill>
            <w14:solidFill>
              <w14:schemeClr w14:val="tx1"/>
            </w14:solidFill>
          </w14:textFill>
        </w:rPr>
        <w:t>供应商类似项目业绩一览表</w:t>
      </w:r>
    </w:p>
    <w:p w14:paraId="14CA55BD">
      <w:pPr>
        <w:pStyle w:val="30"/>
        <w:pageBreakBefore w:val="0"/>
        <w:kinsoku/>
        <w:wordWrap/>
        <w:overflowPunct/>
        <w:topLinePunct w:val="0"/>
        <w:autoSpaceDE/>
        <w:autoSpaceDN/>
        <w:bidi w:val="0"/>
        <w:snapToGrid/>
        <w:textAlignment w:val="auto"/>
        <w:outlineLvl w:val="9"/>
        <w:rPr>
          <w:rFonts w:hint="eastAsia"/>
          <w:color w:val="000000" w:themeColor="text1"/>
          <w:highlight w:val="none"/>
          <w14:textFill>
            <w14:solidFill>
              <w14:schemeClr w14:val="tx1"/>
            </w14:solidFill>
          </w14:textFill>
        </w:rPr>
      </w:pPr>
    </w:p>
    <w:tbl>
      <w:tblPr>
        <w:tblStyle w:val="2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7"/>
        <w:gridCol w:w="1484"/>
        <w:gridCol w:w="1484"/>
        <w:gridCol w:w="1484"/>
        <w:gridCol w:w="1484"/>
        <w:gridCol w:w="1485"/>
        <w:gridCol w:w="876"/>
      </w:tblGrid>
      <w:tr w14:paraId="59953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blHeader/>
        </w:trPr>
        <w:tc>
          <w:tcPr>
            <w:tcW w:w="478" w:type="pct"/>
            <w:vAlign w:val="center"/>
          </w:tcPr>
          <w:p w14:paraId="20161E77">
            <w:pPr>
              <w:jc w:val="center"/>
              <w:rPr>
                <w:rFonts w:hint="eastAsia" w:ascii="仿宋" w:hAnsi="仿宋" w:eastAsia="仿宋" w:cs="仿宋"/>
                <w:b/>
                <w:color w:val="000000" w:themeColor="text1"/>
                <w:sz w:val="22"/>
                <w:szCs w:val="22"/>
                <w:highlight w:val="none"/>
                <w14:textFill>
                  <w14:solidFill>
                    <w14:schemeClr w14:val="tx1"/>
                  </w14:solidFill>
                </w14:textFill>
              </w:rPr>
            </w:pPr>
            <w:r>
              <w:rPr>
                <w:rFonts w:hint="eastAsia" w:ascii="仿宋" w:hAnsi="仿宋" w:eastAsia="仿宋" w:cs="仿宋"/>
                <w:b/>
                <w:color w:val="000000" w:themeColor="text1"/>
                <w:sz w:val="22"/>
                <w:szCs w:val="22"/>
                <w:highlight w:val="none"/>
                <w14:textFill>
                  <w14:solidFill>
                    <w14:schemeClr w14:val="tx1"/>
                  </w14:solidFill>
                </w14:textFill>
              </w:rPr>
              <w:t>序号</w:t>
            </w:r>
          </w:p>
        </w:tc>
        <w:tc>
          <w:tcPr>
            <w:tcW w:w="809" w:type="pct"/>
            <w:vAlign w:val="center"/>
          </w:tcPr>
          <w:p w14:paraId="311503AB">
            <w:pPr>
              <w:jc w:val="center"/>
              <w:rPr>
                <w:rFonts w:hint="eastAsia" w:ascii="仿宋" w:hAnsi="仿宋" w:eastAsia="仿宋" w:cs="仿宋"/>
                <w:b/>
                <w:color w:val="000000" w:themeColor="text1"/>
                <w:sz w:val="22"/>
                <w:szCs w:val="22"/>
                <w:highlight w:val="none"/>
                <w14:textFill>
                  <w14:solidFill>
                    <w14:schemeClr w14:val="tx1"/>
                  </w14:solidFill>
                </w14:textFill>
              </w:rPr>
            </w:pPr>
            <w:r>
              <w:rPr>
                <w:rFonts w:hint="eastAsia" w:ascii="仿宋" w:hAnsi="仿宋" w:eastAsia="仿宋" w:cs="仿宋"/>
                <w:b/>
                <w:color w:val="000000" w:themeColor="text1"/>
                <w:sz w:val="22"/>
                <w:szCs w:val="22"/>
                <w:highlight w:val="none"/>
                <w14:textFill>
                  <w14:solidFill>
                    <w14:schemeClr w14:val="tx1"/>
                  </w14:solidFill>
                </w14:textFill>
              </w:rPr>
              <w:t>项目业主</w:t>
            </w:r>
          </w:p>
        </w:tc>
        <w:tc>
          <w:tcPr>
            <w:tcW w:w="809" w:type="pct"/>
            <w:vAlign w:val="center"/>
          </w:tcPr>
          <w:p w14:paraId="0ABACD82">
            <w:pPr>
              <w:jc w:val="center"/>
              <w:rPr>
                <w:rFonts w:hint="eastAsia" w:ascii="仿宋" w:hAnsi="仿宋" w:eastAsia="仿宋" w:cs="仿宋"/>
                <w:b/>
                <w:color w:val="000000" w:themeColor="text1"/>
                <w:sz w:val="22"/>
                <w:szCs w:val="22"/>
                <w:highlight w:val="none"/>
                <w14:textFill>
                  <w14:solidFill>
                    <w14:schemeClr w14:val="tx1"/>
                  </w14:solidFill>
                </w14:textFill>
              </w:rPr>
            </w:pPr>
            <w:r>
              <w:rPr>
                <w:rFonts w:hint="eastAsia" w:ascii="仿宋" w:hAnsi="仿宋" w:eastAsia="仿宋" w:cs="仿宋"/>
                <w:b/>
                <w:color w:val="000000" w:themeColor="text1"/>
                <w:sz w:val="22"/>
                <w:szCs w:val="22"/>
                <w:highlight w:val="none"/>
                <w14:textFill>
                  <w14:solidFill>
                    <w14:schemeClr w14:val="tx1"/>
                  </w14:solidFill>
                </w14:textFill>
              </w:rPr>
              <w:t>项目名称</w:t>
            </w:r>
          </w:p>
        </w:tc>
        <w:tc>
          <w:tcPr>
            <w:tcW w:w="809" w:type="pct"/>
            <w:vAlign w:val="center"/>
          </w:tcPr>
          <w:p w14:paraId="3DD38AFD">
            <w:pPr>
              <w:jc w:val="center"/>
              <w:rPr>
                <w:rFonts w:hint="eastAsia" w:ascii="仿宋" w:hAnsi="仿宋" w:eastAsia="仿宋" w:cs="仿宋"/>
                <w:b/>
                <w:color w:val="000000" w:themeColor="text1"/>
                <w:sz w:val="22"/>
                <w:szCs w:val="22"/>
                <w:highlight w:val="none"/>
                <w14:textFill>
                  <w14:solidFill>
                    <w14:schemeClr w14:val="tx1"/>
                  </w14:solidFill>
                </w14:textFill>
              </w:rPr>
            </w:pPr>
            <w:r>
              <w:rPr>
                <w:rFonts w:hint="eastAsia" w:ascii="仿宋" w:hAnsi="仿宋" w:eastAsia="仿宋" w:cs="仿宋"/>
                <w:b/>
                <w:color w:val="000000" w:themeColor="text1"/>
                <w:sz w:val="22"/>
                <w:szCs w:val="22"/>
                <w:highlight w:val="none"/>
                <w14:textFill>
                  <w14:solidFill>
                    <w14:schemeClr w14:val="tx1"/>
                  </w14:solidFill>
                </w14:textFill>
              </w:rPr>
              <w:t>工程类别</w:t>
            </w:r>
          </w:p>
        </w:tc>
        <w:tc>
          <w:tcPr>
            <w:tcW w:w="809" w:type="pct"/>
            <w:vAlign w:val="center"/>
          </w:tcPr>
          <w:p w14:paraId="6BA100A3">
            <w:pPr>
              <w:jc w:val="center"/>
              <w:rPr>
                <w:rFonts w:hint="eastAsia" w:ascii="仿宋" w:hAnsi="仿宋" w:eastAsia="仿宋" w:cs="仿宋"/>
                <w:b/>
                <w:color w:val="000000" w:themeColor="text1"/>
                <w:sz w:val="22"/>
                <w:szCs w:val="22"/>
                <w:highlight w:val="none"/>
                <w14:textFill>
                  <w14:solidFill>
                    <w14:schemeClr w14:val="tx1"/>
                  </w14:solidFill>
                </w14:textFill>
              </w:rPr>
            </w:pPr>
            <w:r>
              <w:rPr>
                <w:rFonts w:hint="eastAsia" w:ascii="仿宋" w:hAnsi="仿宋" w:eastAsia="仿宋" w:cs="仿宋"/>
                <w:b/>
                <w:color w:val="000000" w:themeColor="text1"/>
                <w:sz w:val="22"/>
                <w:szCs w:val="22"/>
                <w:highlight w:val="none"/>
                <w14:textFill>
                  <w14:solidFill>
                    <w14:schemeClr w14:val="tx1"/>
                  </w14:solidFill>
                </w14:textFill>
              </w:rPr>
              <w:t>开工日期</w:t>
            </w:r>
          </w:p>
        </w:tc>
        <w:tc>
          <w:tcPr>
            <w:tcW w:w="809" w:type="pct"/>
            <w:vAlign w:val="center"/>
          </w:tcPr>
          <w:p w14:paraId="10174B30">
            <w:pPr>
              <w:jc w:val="center"/>
              <w:rPr>
                <w:rFonts w:hint="eastAsia" w:ascii="仿宋" w:hAnsi="仿宋" w:eastAsia="仿宋" w:cs="仿宋"/>
                <w:b/>
                <w:color w:val="000000" w:themeColor="text1"/>
                <w:sz w:val="22"/>
                <w:szCs w:val="22"/>
                <w:highlight w:val="none"/>
                <w14:textFill>
                  <w14:solidFill>
                    <w14:schemeClr w14:val="tx1"/>
                  </w14:solidFill>
                </w14:textFill>
              </w:rPr>
            </w:pPr>
            <w:r>
              <w:rPr>
                <w:rFonts w:hint="eastAsia" w:ascii="仿宋" w:hAnsi="仿宋" w:eastAsia="仿宋" w:cs="仿宋"/>
                <w:b/>
                <w:color w:val="000000" w:themeColor="text1"/>
                <w:sz w:val="22"/>
                <w:szCs w:val="22"/>
                <w:highlight w:val="none"/>
                <w14:textFill>
                  <w14:solidFill>
                    <w14:schemeClr w14:val="tx1"/>
                  </w14:solidFill>
                </w14:textFill>
              </w:rPr>
              <w:t>竣工日期</w:t>
            </w:r>
          </w:p>
        </w:tc>
        <w:tc>
          <w:tcPr>
            <w:tcW w:w="478" w:type="pct"/>
            <w:vAlign w:val="center"/>
          </w:tcPr>
          <w:p w14:paraId="47F419B9">
            <w:pPr>
              <w:jc w:val="center"/>
              <w:rPr>
                <w:rFonts w:hint="eastAsia" w:ascii="仿宋" w:hAnsi="仿宋" w:eastAsia="仿宋" w:cs="仿宋"/>
                <w:b/>
                <w:color w:val="000000" w:themeColor="text1"/>
                <w:sz w:val="22"/>
                <w:szCs w:val="22"/>
                <w:highlight w:val="none"/>
                <w14:textFill>
                  <w14:solidFill>
                    <w14:schemeClr w14:val="tx1"/>
                  </w14:solidFill>
                </w14:textFill>
              </w:rPr>
            </w:pPr>
            <w:r>
              <w:rPr>
                <w:rFonts w:hint="eastAsia" w:ascii="仿宋" w:hAnsi="仿宋" w:eastAsia="仿宋" w:cs="仿宋"/>
                <w:b/>
                <w:color w:val="000000" w:themeColor="text1"/>
                <w:sz w:val="22"/>
                <w:szCs w:val="22"/>
                <w:highlight w:val="none"/>
                <w14:textFill>
                  <w14:solidFill>
                    <w14:schemeClr w14:val="tx1"/>
                  </w14:solidFill>
                </w14:textFill>
              </w:rPr>
              <w:t>备注</w:t>
            </w:r>
          </w:p>
        </w:tc>
      </w:tr>
      <w:tr w14:paraId="5EA0F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478" w:type="pct"/>
            <w:vAlign w:val="center"/>
          </w:tcPr>
          <w:p w14:paraId="035EBDC4">
            <w:pPr>
              <w:jc w:val="center"/>
              <w:rPr>
                <w:rFonts w:hint="eastAsia" w:ascii="仿宋" w:hAnsi="仿宋" w:eastAsia="仿宋" w:cs="仿宋"/>
                <w:bCs/>
                <w:color w:val="000000" w:themeColor="text1"/>
                <w:sz w:val="22"/>
                <w:szCs w:val="22"/>
                <w:highlight w:val="none"/>
                <w14:textFill>
                  <w14:solidFill>
                    <w14:schemeClr w14:val="tx1"/>
                  </w14:solidFill>
                </w14:textFill>
              </w:rPr>
            </w:pPr>
            <w:r>
              <w:rPr>
                <w:rFonts w:hint="eastAsia" w:ascii="仿宋" w:hAnsi="仿宋" w:eastAsia="仿宋" w:cs="仿宋"/>
                <w:bCs/>
                <w:color w:val="000000" w:themeColor="text1"/>
                <w:sz w:val="22"/>
                <w:szCs w:val="22"/>
                <w:highlight w:val="none"/>
                <w14:textFill>
                  <w14:solidFill>
                    <w14:schemeClr w14:val="tx1"/>
                  </w14:solidFill>
                </w14:textFill>
              </w:rPr>
              <w:t>1</w:t>
            </w:r>
          </w:p>
        </w:tc>
        <w:tc>
          <w:tcPr>
            <w:tcW w:w="809" w:type="pct"/>
            <w:vAlign w:val="center"/>
          </w:tcPr>
          <w:p w14:paraId="65D55736">
            <w:pPr>
              <w:jc w:val="center"/>
              <w:rPr>
                <w:rFonts w:hint="eastAsia" w:ascii="仿宋" w:hAnsi="仿宋" w:eastAsia="仿宋" w:cs="仿宋"/>
                <w:bCs/>
                <w:color w:val="000000" w:themeColor="text1"/>
                <w:sz w:val="22"/>
                <w:szCs w:val="22"/>
                <w:highlight w:val="none"/>
                <w14:textFill>
                  <w14:solidFill>
                    <w14:schemeClr w14:val="tx1"/>
                  </w14:solidFill>
                </w14:textFill>
              </w:rPr>
            </w:pPr>
          </w:p>
        </w:tc>
        <w:tc>
          <w:tcPr>
            <w:tcW w:w="809" w:type="pct"/>
            <w:vAlign w:val="center"/>
          </w:tcPr>
          <w:p w14:paraId="2AE0DA37">
            <w:pPr>
              <w:jc w:val="center"/>
              <w:rPr>
                <w:rFonts w:hint="eastAsia" w:ascii="仿宋" w:hAnsi="仿宋" w:eastAsia="仿宋" w:cs="仿宋"/>
                <w:bCs/>
                <w:color w:val="000000" w:themeColor="text1"/>
                <w:sz w:val="22"/>
                <w:szCs w:val="22"/>
                <w:highlight w:val="none"/>
                <w14:textFill>
                  <w14:solidFill>
                    <w14:schemeClr w14:val="tx1"/>
                  </w14:solidFill>
                </w14:textFill>
              </w:rPr>
            </w:pPr>
          </w:p>
        </w:tc>
        <w:tc>
          <w:tcPr>
            <w:tcW w:w="809" w:type="pct"/>
            <w:vAlign w:val="center"/>
          </w:tcPr>
          <w:p w14:paraId="3121175E">
            <w:pPr>
              <w:jc w:val="center"/>
              <w:rPr>
                <w:rFonts w:hint="eastAsia" w:ascii="仿宋" w:hAnsi="仿宋" w:eastAsia="仿宋" w:cs="仿宋"/>
                <w:bCs/>
                <w:color w:val="000000" w:themeColor="text1"/>
                <w:sz w:val="22"/>
                <w:szCs w:val="22"/>
                <w:highlight w:val="none"/>
                <w14:textFill>
                  <w14:solidFill>
                    <w14:schemeClr w14:val="tx1"/>
                  </w14:solidFill>
                </w14:textFill>
              </w:rPr>
            </w:pPr>
          </w:p>
        </w:tc>
        <w:tc>
          <w:tcPr>
            <w:tcW w:w="809" w:type="pct"/>
            <w:vAlign w:val="center"/>
          </w:tcPr>
          <w:p w14:paraId="0975095E">
            <w:pPr>
              <w:jc w:val="center"/>
              <w:rPr>
                <w:rFonts w:hint="eastAsia" w:ascii="仿宋" w:hAnsi="仿宋" w:eastAsia="仿宋" w:cs="仿宋"/>
                <w:bCs/>
                <w:color w:val="000000" w:themeColor="text1"/>
                <w:sz w:val="22"/>
                <w:szCs w:val="22"/>
                <w:highlight w:val="none"/>
                <w14:textFill>
                  <w14:solidFill>
                    <w14:schemeClr w14:val="tx1"/>
                  </w14:solidFill>
                </w14:textFill>
              </w:rPr>
            </w:pPr>
          </w:p>
        </w:tc>
        <w:tc>
          <w:tcPr>
            <w:tcW w:w="809" w:type="pct"/>
            <w:vAlign w:val="center"/>
          </w:tcPr>
          <w:p w14:paraId="00C8091C">
            <w:pPr>
              <w:jc w:val="center"/>
              <w:rPr>
                <w:rFonts w:hint="eastAsia" w:ascii="仿宋" w:hAnsi="仿宋" w:eastAsia="仿宋" w:cs="仿宋"/>
                <w:bCs/>
                <w:color w:val="000000" w:themeColor="text1"/>
                <w:sz w:val="22"/>
                <w:szCs w:val="22"/>
                <w:highlight w:val="none"/>
                <w14:textFill>
                  <w14:solidFill>
                    <w14:schemeClr w14:val="tx1"/>
                  </w14:solidFill>
                </w14:textFill>
              </w:rPr>
            </w:pPr>
          </w:p>
        </w:tc>
        <w:tc>
          <w:tcPr>
            <w:tcW w:w="478" w:type="pct"/>
            <w:vAlign w:val="center"/>
          </w:tcPr>
          <w:p w14:paraId="519424C6">
            <w:pPr>
              <w:jc w:val="center"/>
              <w:rPr>
                <w:rFonts w:hint="eastAsia" w:ascii="仿宋" w:hAnsi="仿宋" w:eastAsia="仿宋" w:cs="仿宋"/>
                <w:bCs/>
                <w:color w:val="000000" w:themeColor="text1"/>
                <w:sz w:val="22"/>
                <w:szCs w:val="22"/>
                <w:highlight w:val="none"/>
                <w14:textFill>
                  <w14:solidFill>
                    <w14:schemeClr w14:val="tx1"/>
                  </w14:solidFill>
                </w14:textFill>
              </w:rPr>
            </w:pPr>
          </w:p>
        </w:tc>
      </w:tr>
      <w:tr w14:paraId="287D4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478" w:type="pct"/>
            <w:vAlign w:val="center"/>
          </w:tcPr>
          <w:p w14:paraId="668272EC">
            <w:pPr>
              <w:jc w:val="center"/>
              <w:rPr>
                <w:rFonts w:hint="eastAsia" w:ascii="仿宋" w:hAnsi="仿宋" w:eastAsia="仿宋" w:cs="仿宋"/>
                <w:bCs/>
                <w:color w:val="000000" w:themeColor="text1"/>
                <w:sz w:val="22"/>
                <w:szCs w:val="22"/>
                <w:highlight w:val="none"/>
                <w14:textFill>
                  <w14:solidFill>
                    <w14:schemeClr w14:val="tx1"/>
                  </w14:solidFill>
                </w14:textFill>
              </w:rPr>
            </w:pPr>
            <w:r>
              <w:rPr>
                <w:rFonts w:hint="eastAsia" w:ascii="仿宋" w:hAnsi="仿宋" w:eastAsia="仿宋" w:cs="仿宋"/>
                <w:bCs/>
                <w:color w:val="000000" w:themeColor="text1"/>
                <w:sz w:val="22"/>
                <w:szCs w:val="22"/>
                <w:highlight w:val="none"/>
                <w14:textFill>
                  <w14:solidFill>
                    <w14:schemeClr w14:val="tx1"/>
                  </w14:solidFill>
                </w14:textFill>
              </w:rPr>
              <w:t>2</w:t>
            </w:r>
          </w:p>
        </w:tc>
        <w:tc>
          <w:tcPr>
            <w:tcW w:w="809" w:type="pct"/>
            <w:vAlign w:val="center"/>
          </w:tcPr>
          <w:p w14:paraId="552B3279">
            <w:pPr>
              <w:jc w:val="center"/>
              <w:rPr>
                <w:rFonts w:hint="eastAsia" w:ascii="仿宋" w:hAnsi="仿宋" w:eastAsia="仿宋" w:cs="仿宋"/>
                <w:bCs/>
                <w:color w:val="000000" w:themeColor="text1"/>
                <w:sz w:val="22"/>
                <w:szCs w:val="22"/>
                <w:highlight w:val="none"/>
                <w14:textFill>
                  <w14:solidFill>
                    <w14:schemeClr w14:val="tx1"/>
                  </w14:solidFill>
                </w14:textFill>
              </w:rPr>
            </w:pPr>
          </w:p>
        </w:tc>
        <w:tc>
          <w:tcPr>
            <w:tcW w:w="809" w:type="pct"/>
            <w:vAlign w:val="center"/>
          </w:tcPr>
          <w:p w14:paraId="394055C6">
            <w:pPr>
              <w:jc w:val="center"/>
              <w:rPr>
                <w:rFonts w:hint="eastAsia" w:ascii="仿宋" w:hAnsi="仿宋" w:eastAsia="仿宋" w:cs="仿宋"/>
                <w:bCs/>
                <w:color w:val="000000" w:themeColor="text1"/>
                <w:sz w:val="22"/>
                <w:szCs w:val="22"/>
                <w:highlight w:val="none"/>
                <w14:textFill>
                  <w14:solidFill>
                    <w14:schemeClr w14:val="tx1"/>
                  </w14:solidFill>
                </w14:textFill>
              </w:rPr>
            </w:pPr>
          </w:p>
        </w:tc>
        <w:tc>
          <w:tcPr>
            <w:tcW w:w="809" w:type="pct"/>
            <w:vAlign w:val="center"/>
          </w:tcPr>
          <w:p w14:paraId="781649A3">
            <w:pPr>
              <w:jc w:val="center"/>
              <w:rPr>
                <w:rFonts w:hint="eastAsia" w:ascii="仿宋" w:hAnsi="仿宋" w:eastAsia="仿宋" w:cs="仿宋"/>
                <w:bCs/>
                <w:color w:val="000000" w:themeColor="text1"/>
                <w:sz w:val="22"/>
                <w:szCs w:val="22"/>
                <w:highlight w:val="none"/>
                <w14:textFill>
                  <w14:solidFill>
                    <w14:schemeClr w14:val="tx1"/>
                  </w14:solidFill>
                </w14:textFill>
              </w:rPr>
            </w:pPr>
          </w:p>
        </w:tc>
        <w:tc>
          <w:tcPr>
            <w:tcW w:w="809" w:type="pct"/>
            <w:vAlign w:val="center"/>
          </w:tcPr>
          <w:p w14:paraId="33752C2C">
            <w:pPr>
              <w:jc w:val="center"/>
              <w:rPr>
                <w:rFonts w:hint="eastAsia" w:ascii="仿宋" w:hAnsi="仿宋" w:eastAsia="仿宋" w:cs="仿宋"/>
                <w:bCs/>
                <w:color w:val="000000" w:themeColor="text1"/>
                <w:sz w:val="22"/>
                <w:szCs w:val="22"/>
                <w:highlight w:val="none"/>
                <w14:textFill>
                  <w14:solidFill>
                    <w14:schemeClr w14:val="tx1"/>
                  </w14:solidFill>
                </w14:textFill>
              </w:rPr>
            </w:pPr>
          </w:p>
        </w:tc>
        <w:tc>
          <w:tcPr>
            <w:tcW w:w="809" w:type="pct"/>
            <w:vAlign w:val="center"/>
          </w:tcPr>
          <w:p w14:paraId="5EB0EBAD">
            <w:pPr>
              <w:jc w:val="center"/>
              <w:rPr>
                <w:rFonts w:hint="eastAsia" w:ascii="仿宋" w:hAnsi="仿宋" w:eastAsia="仿宋" w:cs="仿宋"/>
                <w:bCs/>
                <w:color w:val="000000" w:themeColor="text1"/>
                <w:sz w:val="22"/>
                <w:szCs w:val="22"/>
                <w:highlight w:val="none"/>
                <w14:textFill>
                  <w14:solidFill>
                    <w14:schemeClr w14:val="tx1"/>
                  </w14:solidFill>
                </w14:textFill>
              </w:rPr>
            </w:pPr>
          </w:p>
        </w:tc>
        <w:tc>
          <w:tcPr>
            <w:tcW w:w="478" w:type="pct"/>
            <w:vAlign w:val="center"/>
          </w:tcPr>
          <w:p w14:paraId="5FD1D0A7">
            <w:pPr>
              <w:jc w:val="center"/>
              <w:rPr>
                <w:rFonts w:hint="eastAsia" w:ascii="仿宋" w:hAnsi="仿宋" w:eastAsia="仿宋" w:cs="仿宋"/>
                <w:bCs/>
                <w:color w:val="000000" w:themeColor="text1"/>
                <w:sz w:val="22"/>
                <w:szCs w:val="22"/>
                <w:highlight w:val="none"/>
                <w14:textFill>
                  <w14:solidFill>
                    <w14:schemeClr w14:val="tx1"/>
                  </w14:solidFill>
                </w14:textFill>
              </w:rPr>
            </w:pPr>
          </w:p>
        </w:tc>
      </w:tr>
      <w:tr w14:paraId="79830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478" w:type="pct"/>
            <w:vAlign w:val="center"/>
          </w:tcPr>
          <w:p w14:paraId="67C5E3D3">
            <w:pPr>
              <w:jc w:val="center"/>
              <w:rPr>
                <w:rFonts w:hint="eastAsia" w:ascii="仿宋" w:hAnsi="仿宋" w:eastAsia="仿宋" w:cs="仿宋"/>
                <w:bCs/>
                <w:color w:val="000000" w:themeColor="text1"/>
                <w:sz w:val="22"/>
                <w:szCs w:val="22"/>
                <w:highlight w:val="none"/>
                <w14:textFill>
                  <w14:solidFill>
                    <w14:schemeClr w14:val="tx1"/>
                  </w14:solidFill>
                </w14:textFill>
              </w:rPr>
            </w:pPr>
            <w:r>
              <w:rPr>
                <w:rFonts w:hint="eastAsia" w:ascii="仿宋" w:hAnsi="仿宋" w:eastAsia="仿宋" w:cs="仿宋"/>
                <w:bCs/>
                <w:color w:val="000000" w:themeColor="text1"/>
                <w:sz w:val="22"/>
                <w:szCs w:val="22"/>
                <w:highlight w:val="none"/>
                <w14:textFill>
                  <w14:solidFill>
                    <w14:schemeClr w14:val="tx1"/>
                  </w14:solidFill>
                </w14:textFill>
              </w:rPr>
              <w:t>3</w:t>
            </w:r>
          </w:p>
        </w:tc>
        <w:tc>
          <w:tcPr>
            <w:tcW w:w="809" w:type="pct"/>
            <w:vAlign w:val="center"/>
          </w:tcPr>
          <w:p w14:paraId="4798DE36">
            <w:pPr>
              <w:jc w:val="center"/>
              <w:rPr>
                <w:rFonts w:hint="eastAsia" w:ascii="仿宋" w:hAnsi="仿宋" w:eastAsia="仿宋" w:cs="仿宋"/>
                <w:bCs/>
                <w:color w:val="000000" w:themeColor="text1"/>
                <w:sz w:val="22"/>
                <w:szCs w:val="22"/>
                <w:highlight w:val="none"/>
                <w14:textFill>
                  <w14:solidFill>
                    <w14:schemeClr w14:val="tx1"/>
                  </w14:solidFill>
                </w14:textFill>
              </w:rPr>
            </w:pPr>
          </w:p>
        </w:tc>
        <w:tc>
          <w:tcPr>
            <w:tcW w:w="809" w:type="pct"/>
            <w:vAlign w:val="center"/>
          </w:tcPr>
          <w:p w14:paraId="01620350">
            <w:pPr>
              <w:jc w:val="center"/>
              <w:rPr>
                <w:rFonts w:hint="eastAsia" w:ascii="仿宋" w:hAnsi="仿宋" w:eastAsia="仿宋" w:cs="仿宋"/>
                <w:bCs/>
                <w:color w:val="000000" w:themeColor="text1"/>
                <w:sz w:val="22"/>
                <w:szCs w:val="22"/>
                <w:highlight w:val="none"/>
                <w14:textFill>
                  <w14:solidFill>
                    <w14:schemeClr w14:val="tx1"/>
                  </w14:solidFill>
                </w14:textFill>
              </w:rPr>
            </w:pPr>
          </w:p>
        </w:tc>
        <w:tc>
          <w:tcPr>
            <w:tcW w:w="809" w:type="pct"/>
            <w:vAlign w:val="center"/>
          </w:tcPr>
          <w:p w14:paraId="28614989">
            <w:pPr>
              <w:jc w:val="center"/>
              <w:rPr>
                <w:rFonts w:hint="eastAsia" w:ascii="仿宋" w:hAnsi="仿宋" w:eastAsia="仿宋" w:cs="仿宋"/>
                <w:bCs/>
                <w:color w:val="000000" w:themeColor="text1"/>
                <w:sz w:val="22"/>
                <w:szCs w:val="22"/>
                <w:highlight w:val="none"/>
                <w14:textFill>
                  <w14:solidFill>
                    <w14:schemeClr w14:val="tx1"/>
                  </w14:solidFill>
                </w14:textFill>
              </w:rPr>
            </w:pPr>
          </w:p>
        </w:tc>
        <w:tc>
          <w:tcPr>
            <w:tcW w:w="809" w:type="pct"/>
            <w:vAlign w:val="center"/>
          </w:tcPr>
          <w:p w14:paraId="22653769">
            <w:pPr>
              <w:jc w:val="center"/>
              <w:rPr>
                <w:rFonts w:hint="eastAsia" w:ascii="仿宋" w:hAnsi="仿宋" w:eastAsia="仿宋" w:cs="仿宋"/>
                <w:bCs/>
                <w:color w:val="000000" w:themeColor="text1"/>
                <w:sz w:val="22"/>
                <w:szCs w:val="22"/>
                <w:highlight w:val="none"/>
                <w14:textFill>
                  <w14:solidFill>
                    <w14:schemeClr w14:val="tx1"/>
                  </w14:solidFill>
                </w14:textFill>
              </w:rPr>
            </w:pPr>
          </w:p>
        </w:tc>
        <w:tc>
          <w:tcPr>
            <w:tcW w:w="809" w:type="pct"/>
            <w:vAlign w:val="center"/>
          </w:tcPr>
          <w:p w14:paraId="7F41FEC9">
            <w:pPr>
              <w:jc w:val="center"/>
              <w:rPr>
                <w:rFonts w:hint="eastAsia" w:ascii="仿宋" w:hAnsi="仿宋" w:eastAsia="仿宋" w:cs="仿宋"/>
                <w:bCs/>
                <w:color w:val="000000" w:themeColor="text1"/>
                <w:sz w:val="22"/>
                <w:szCs w:val="22"/>
                <w:highlight w:val="none"/>
                <w14:textFill>
                  <w14:solidFill>
                    <w14:schemeClr w14:val="tx1"/>
                  </w14:solidFill>
                </w14:textFill>
              </w:rPr>
            </w:pPr>
          </w:p>
        </w:tc>
        <w:tc>
          <w:tcPr>
            <w:tcW w:w="478" w:type="pct"/>
            <w:vAlign w:val="center"/>
          </w:tcPr>
          <w:p w14:paraId="13345C71">
            <w:pPr>
              <w:jc w:val="center"/>
              <w:rPr>
                <w:rFonts w:hint="eastAsia" w:ascii="仿宋" w:hAnsi="仿宋" w:eastAsia="仿宋" w:cs="仿宋"/>
                <w:bCs/>
                <w:color w:val="000000" w:themeColor="text1"/>
                <w:sz w:val="22"/>
                <w:szCs w:val="22"/>
                <w:highlight w:val="none"/>
                <w14:textFill>
                  <w14:solidFill>
                    <w14:schemeClr w14:val="tx1"/>
                  </w14:solidFill>
                </w14:textFill>
              </w:rPr>
            </w:pPr>
          </w:p>
        </w:tc>
      </w:tr>
      <w:tr w14:paraId="245C8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478" w:type="pct"/>
            <w:vAlign w:val="center"/>
          </w:tcPr>
          <w:p w14:paraId="71BA3ABE">
            <w:pPr>
              <w:jc w:val="center"/>
              <w:rPr>
                <w:rFonts w:hint="eastAsia" w:ascii="仿宋" w:hAnsi="仿宋" w:eastAsia="仿宋" w:cs="仿宋"/>
                <w:bCs/>
                <w:color w:val="000000" w:themeColor="text1"/>
                <w:sz w:val="22"/>
                <w:szCs w:val="22"/>
                <w:highlight w:val="none"/>
                <w14:textFill>
                  <w14:solidFill>
                    <w14:schemeClr w14:val="tx1"/>
                  </w14:solidFill>
                </w14:textFill>
              </w:rPr>
            </w:pPr>
            <w:r>
              <w:rPr>
                <w:rFonts w:hint="eastAsia" w:ascii="仿宋" w:hAnsi="仿宋" w:eastAsia="仿宋" w:cs="仿宋"/>
                <w:bCs/>
                <w:color w:val="000000" w:themeColor="text1"/>
                <w:sz w:val="22"/>
                <w:szCs w:val="22"/>
                <w:highlight w:val="none"/>
                <w14:textFill>
                  <w14:solidFill>
                    <w14:schemeClr w14:val="tx1"/>
                  </w14:solidFill>
                </w14:textFill>
              </w:rPr>
              <w:t>…</w:t>
            </w:r>
          </w:p>
        </w:tc>
        <w:tc>
          <w:tcPr>
            <w:tcW w:w="809" w:type="pct"/>
            <w:vAlign w:val="center"/>
          </w:tcPr>
          <w:p w14:paraId="2A8758AA">
            <w:pPr>
              <w:jc w:val="center"/>
              <w:rPr>
                <w:rFonts w:hint="eastAsia" w:ascii="仿宋" w:hAnsi="仿宋" w:eastAsia="仿宋" w:cs="仿宋"/>
                <w:bCs/>
                <w:color w:val="000000" w:themeColor="text1"/>
                <w:sz w:val="22"/>
                <w:szCs w:val="22"/>
                <w:highlight w:val="none"/>
                <w14:textFill>
                  <w14:solidFill>
                    <w14:schemeClr w14:val="tx1"/>
                  </w14:solidFill>
                </w14:textFill>
              </w:rPr>
            </w:pPr>
            <w:r>
              <w:rPr>
                <w:rFonts w:hint="eastAsia" w:ascii="仿宋" w:hAnsi="仿宋" w:eastAsia="仿宋" w:cs="仿宋"/>
                <w:bCs/>
                <w:color w:val="000000" w:themeColor="text1"/>
                <w:sz w:val="22"/>
                <w:szCs w:val="22"/>
                <w:highlight w:val="none"/>
                <w14:textFill>
                  <w14:solidFill>
                    <w14:schemeClr w14:val="tx1"/>
                  </w14:solidFill>
                </w14:textFill>
              </w:rPr>
              <w:t>…</w:t>
            </w:r>
          </w:p>
        </w:tc>
        <w:tc>
          <w:tcPr>
            <w:tcW w:w="809" w:type="pct"/>
            <w:vAlign w:val="center"/>
          </w:tcPr>
          <w:p w14:paraId="36328413">
            <w:pPr>
              <w:jc w:val="center"/>
              <w:rPr>
                <w:rFonts w:hint="eastAsia" w:ascii="仿宋" w:hAnsi="仿宋" w:eastAsia="仿宋" w:cs="仿宋"/>
                <w:bCs/>
                <w:color w:val="000000" w:themeColor="text1"/>
                <w:sz w:val="22"/>
                <w:szCs w:val="22"/>
                <w:highlight w:val="none"/>
                <w14:textFill>
                  <w14:solidFill>
                    <w14:schemeClr w14:val="tx1"/>
                  </w14:solidFill>
                </w14:textFill>
              </w:rPr>
            </w:pPr>
            <w:r>
              <w:rPr>
                <w:rFonts w:hint="eastAsia" w:ascii="仿宋" w:hAnsi="仿宋" w:eastAsia="仿宋" w:cs="仿宋"/>
                <w:bCs/>
                <w:color w:val="000000" w:themeColor="text1"/>
                <w:sz w:val="22"/>
                <w:szCs w:val="22"/>
                <w:highlight w:val="none"/>
                <w14:textFill>
                  <w14:solidFill>
                    <w14:schemeClr w14:val="tx1"/>
                  </w14:solidFill>
                </w14:textFill>
              </w:rPr>
              <w:t>…</w:t>
            </w:r>
          </w:p>
        </w:tc>
        <w:tc>
          <w:tcPr>
            <w:tcW w:w="809" w:type="pct"/>
            <w:vAlign w:val="center"/>
          </w:tcPr>
          <w:p w14:paraId="75BD8497">
            <w:pPr>
              <w:jc w:val="center"/>
              <w:rPr>
                <w:rFonts w:hint="eastAsia" w:ascii="仿宋" w:hAnsi="仿宋" w:eastAsia="仿宋" w:cs="仿宋"/>
                <w:bCs/>
                <w:color w:val="000000" w:themeColor="text1"/>
                <w:sz w:val="22"/>
                <w:szCs w:val="22"/>
                <w:highlight w:val="none"/>
                <w14:textFill>
                  <w14:solidFill>
                    <w14:schemeClr w14:val="tx1"/>
                  </w14:solidFill>
                </w14:textFill>
              </w:rPr>
            </w:pPr>
            <w:r>
              <w:rPr>
                <w:rFonts w:hint="eastAsia" w:ascii="仿宋" w:hAnsi="仿宋" w:eastAsia="仿宋" w:cs="仿宋"/>
                <w:bCs/>
                <w:color w:val="000000" w:themeColor="text1"/>
                <w:sz w:val="22"/>
                <w:szCs w:val="22"/>
                <w:highlight w:val="none"/>
                <w14:textFill>
                  <w14:solidFill>
                    <w14:schemeClr w14:val="tx1"/>
                  </w14:solidFill>
                </w14:textFill>
              </w:rPr>
              <w:t>…</w:t>
            </w:r>
          </w:p>
        </w:tc>
        <w:tc>
          <w:tcPr>
            <w:tcW w:w="809" w:type="pct"/>
            <w:vAlign w:val="center"/>
          </w:tcPr>
          <w:p w14:paraId="0BF3C524">
            <w:pPr>
              <w:jc w:val="center"/>
              <w:rPr>
                <w:rFonts w:hint="eastAsia" w:ascii="仿宋" w:hAnsi="仿宋" w:eastAsia="仿宋" w:cs="仿宋"/>
                <w:bCs/>
                <w:color w:val="000000" w:themeColor="text1"/>
                <w:sz w:val="22"/>
                <w:szCs w:val="22"/>
                <w:highlight w:val="none"/>
                <w14:textFill>
                  <w14:solidFill>
                    <w14:schemeClr w14:val="tx1"/>
                  </w14:solidFill>
                </w14:textFill>
              </w:rPr>
            </w:pPr>
            <w:r>
              <w:rPr>
                <w:rFonts w:hint="eastAsia" w:ascii="仿宋" w:hAnsi="仿宋" w:eastAsia="仿宋" w:cs="仿宋"/>
                <w:bCs/>
                <w:color w:val="000000" w:themeColor="text1"/>
                <w:sz w:val="22"/>
                <w:szCs w:val="22"/>
                <w:highlight w:val="none"/>
                <w14:textFill>
                  <w14:solidFill>
                    <w14:schemeClr w14:val="tx1"/>
                  </w14:solidFill>
                </w14:textFill>
              </w:rPr>
              <w:t>…</w:t>
            </w:r>
          </w:p>
        </w:tc>
        <w:tc>
          <w:tcPr>
            <w:tcW w:w="809" w:type="pct"/>
            <w:vAlign w:val="center"/>
          </w:tcPr>
          <w:p w14:paraId="41D4391F">
            <w:pPr>
              <w:jc w:val="center"/>
              <w:rPr>
                <w:rFonts w:hint="eastAsia" w:ascii="仿宋" w:hAnsi="仿宋" w:eastAsia="仿宋" w:cs="仿宋"/>
                <w:bCs/>
                <w:color w:val="000000" w:themeColor="text1"/>
                <w:sz w:val="22"/>
                <w:szCs w:val="22"/>
                <w:highlight w:val="none"/>
                <w14:textFill>
                  <w14:solidFill>
                    <w14:schemeClr w14:val="tx1"/>
                  </w14:solidFill>
                </w14:textFill>
              </w:rPr>
            </w:pPr>
            <w:r>
              <w:rPr>
                <w:rFonts w:hint="eastAsia" w:ascii="仿宋" w:hAnsi="仿宋" w:eastAsia="仿宋" w:cs="仿宋"/>
                <w:bCs/>
                <w:color w:val="000000" w:themeColor="text1"/>
                <w:sz w:val="22"/>
                <w:szCs w:val="22"/>
                <w:highlight w:val="none"/>
                <w14:textFill>
                  <w14:solidFill>
                    <w14:schemeClr w14:val="tx1"/>
                  </w14:solidFill>
                </w14:textFill>
              </w:rPr>
              <w:t>…</w:t>
            </w:r>
          </w:p>
        </w:tc>
        <w:tc>
          <w:tcPr>
            <w:tcW w:w="478" w:type="pct"/>
            <w:vAlign w:val="center"/>
          </w:tcPr>
          <w:p w14:paraId="16CD51CB">
            <w:pPr>
              <w:jc w:val="center"/>
              <w:rPr>
                <w:rFonts w:hint="eastAsia" w:ascii="仿宋" w:hAnsi="仿宋" w:eastAsia="仿宋" w:cs="仿宋"/>
                <w:bCs/>
                <w:color w:val="000000" w:themeColor="text1"/>
                <w:sz w:val="22"/>
                <w:szCs w:val="22"/>
                <w:highlight w:val="none"/>
                <w14:textFill>
                  <w14:solidFill>
                    <w14:schemeClr w14:val="tx1"/>
                  </w14:solidFill>
                </w14:textFill>
              </w:rPr>
            </w:pPr>
            <w:r>
              <w:rPr>
                <w:rFonts w:hint="eastAsia" w:ascii="仿宋" w:hAnsi="仿宋" w:eastAsia="仿宋" w:cs="仿宋"/>
                <w:bCs/>
                <w:color w:val="000000" w:themeColor="text1"/>
                <w:sz w:val="22"/>
                <w:szCs w:val="22"/>
                <w:highlight w:val="none"/>
                <w14:textFill>
                  <w14:solidFill>
                    <w14:schemeClr w14:val="tx1"/>
                  </w14:solidFill>
                </w14:textFill>
              </w:rPr>
              <w:t>…</w:t>
            </w:r>
          </w:p>
        </w:tc>
      </w:tr>
    </w:tbl>
    <w:p w14:paraId="58D2A119">
      <w:pPr>
        <w:keepNext w:val="0"/>
        <w:keepLines w:val="0"/>
        <w:pageBreakBefore w:val="0"/>
        <w:tabs>
          <w:tab w:val="left" w:pos="555"/>
          <w:tab w:val="left" w:pos="2214"/>
          <w:tab w:val="left" w:pos="3774"/>
          <w:tab w:val="left" w:pos="4854"/>
          <w:tab w:val="left" w:pos="5934"/>
          <w:tab w:val="left" w:pos="7014"/>
          <w:tab w:val="left" w:pos="8214"/>
          <w:tab w:val="left" w:pos="10134"/>
          <w:tab w:val="left" w:pos="11124"/>
        </w:tabs>
        <w:kinsoku/>
        <w:wordWrap/>
        <w:overflowPunct/>
        <w:topLinePunct w:val="0"/>
        <w:autoSpaceDE/>
        <w:autoSpaceDN/>
        <w:bidi w:val="0"/>
        <w:snapToGrid/>
        <w:spacing w:line="400" w:lineRule="exact"/>
        <w:ind w:firstLine="480" w:firstLineChars="200"/>
        <w:textAlignment w:val="auto"/>
        <w:outlineLvl w:val="9"/>
        <w:rPr>
          <w:rFonts w:ascii="仿宋" w:hAnsi="仿宋" w:eastAsia="仿宋" w:cs="Arial"/>
          <w:color w:val="000000" w:themeColor="text1"/>
          <w:sz w:val="24"/>
          <w:highlight w:val="none"/>
          <w14:textFill>
            <w14:solidFill>
              <w14:schemeClr w14:val="tx1"/>
            </w14:solidFill>
          </w14:textFill>
        </w:rPr>
      </w:pPr>
    </w:p>
    <w:p w14:paraId="6CF31CA8">
      <w:pPr>
        <w:keepNext w:val="0"/>
        <w:keepLines w:val="0"/>
        <w:pageBreakBefore w:val="0"/>
        <w:kinsoku/>
        <w:wordWrap/>
        <w:overflowPunct/>
        <w:topLinePunct w:val="0"/>
        <w:autoSpaceDE/>
        <w:autoSpaceDN/>
        <w:bidi w:val="0"/>
        <w:snapToGrid/>
        <w:spacing w:line="400" w:lineRule="exact"/>
        <w:ind w:left="360"/>
        <w:jc w:val="center"/>
        <w:textAlignment w:val="auto"/>
        <w:outlineLvl w:val="9"/>
        <w:rPr>
          <w:rFonts w:ascii="仿宋" w:hAnsi="仿宋" w:eastAsia="仿宋" w:cs="Arial"/>
          <w:color w:val="000000" w:themeColor="text1"/>
          <w:sz w:val="24"/>
          <w:highlight w:val="none"/>
          <w14:textFill>
            <w14:solidFill>
              <w14:schemeClr w14:val="tx1"/>
            </w14:solidFill>
          </w14:textFill>
        </w:rPr>
      </w:pPr>
    </w:p>
    <w:p w14:paraId="0A894942">
      <w:pPr>
        <w:keepNext w:val="0"/>
        <w:keepLines w:val="0"/>
        <w:pageBreakBefore w:val="0"/>
        <w:kinsoku/>
        <w:wordWrap/>
        <w:overflowPunct/>
        <w:topLinePunct w:val="0"/>
        <w:autoSpaceDE/>
        <w:autoSpaceDN/>
        <w:bidi w:val="0"/>
        <w:snapToGrid/>
        <w:jc w:val="left"/>
        <w:textAlignment w:val="auto"/>
        <w:outlineLvl w:val="9"/>
        <w:rPr>
          <w:rFonts w:ascii="仿宋" w:hAnsi="仿宋" w:eastAsia="仿宋" w:cs="Arial"/>
          <w:color w:val="000000" w:themeColor="text1"/>
          <w:highlight w:val="none"/>
          <w14:textFill>
            <w14:solidFill>
              <w14:schemeClr w14:val="tx1"/>
            </w14:solidFill>
          </w14:textFill>
        </w:rPr>
      </w:pPr>
    </w:p>
    <w:p w14:paraId="7272C1A3">
      <w:pPr>
        <w:keepNext w:val="0"/>
        <w:keepLines w:val="0"/>
        <w:pageBreakBefore w:val="0"/>
        <w:widowControl/>
        <w:kinsoku/>
        <w:wordWrap/>
        <w:overflowPunct/>
        <w:topLinePunct w:val="0"/>
        <w:autoSpaceDE/>
        <w:autoSpaceDN/>
        <w:bidi w:val="0"/>
        <w:adjustRightInd/>
        <w:snapToGrid/>
        <w:spacing w:line="360" w:lineRule="auto"/>
        <w:ind w:firstLine="470" w:firstLineChars="196"/>
        <w:jc w:val="left"/>
        <w:textAlignment w:val="auto"/>
        <w:outlineLvl w:val="9"/>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供应商名称：XXXX（</w:t>
      </w:r>
      <w:r>
        <w:rPr>
          <w:rFonts w:hint="eastAsia" w:ascii="仿宋" w:hAnsi="仿宋" w:eastAsia="仿宋"/>
          <w:color w:val="000000" w:themeColor="text1"/>
          <w:sz w:val="24"/>
          <w:highlight w:val="none"/>
          <w:lang w:eastAsia="zh-CN"/>
          <w14:textFill>
            <w14:solidFill>
              <w14:schemeClr w14:val="tx1"/>
            </w14:solidFill>
          </w14:textFill>
        </w:rPr>
        <w:t>盖</w:t>
      </w:r>
      <w:r>
        <w:rPr>
          <w:rFonts w:hint="eastAsia" w:ascii="仿宋" w:hAnsi="仿宋" w:eastAsia="仿宋"/>
          <w:color w:val="000000" w:themeColor="text1"/>
          <w:sz w:val="24"/>
          <w:highlight w:val="none"/>
          <w14:textFill>
            <w14:solidFill>
              <w14:schemeClr w14:val="tx1"/>
            </w14:solidFill>
          </w14:textFill>
        </w:rPr>
        <w:t>单位公章）</w:t>
      </w:r>
    </w:p>
    <w:p w14:paraId="651EAFFC">
      <w:pPr>
        <w:keepNext w:val="0"/>
        <w:keepLines w:val="0"/>
        <w:pageBreakBefore w:val="0"/>
        <w:widowControl/>
        <w:kinsoku/>
        <w:wordWrap/>
        <w:overflowPunct/>
        <w:topLinePunct w:val="0"/>
        <w:autoSpaceDE/>
        <w:autoSpaceDN/>
        <w:bidi w:val="0"/>
        <w:adjustRightInd/>
        <w:snapToGrid/>
        <w:spacing w:line="360" w:lineRule="auto"/>
        <w:ind w:firstLine="470" w:firstLineChars="196"/>
        <w:jc w:val="left"/>
        <w:textAlignment w:val="auto"/>
        <w:outlineLvl w:val="9"/>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法定代表人/单位负责人或授权代表（签字或加盖个人印章）：XXXX</w:t>
      </w:r>
    </w:p>
    <w:p w14:paraId="741DB3EB">
      <w:pPr>
        <w:keepNext w:val="0"/>
        <w:keepLines w:val="0"/>
        <w:pageBreakBefore w:val="0"/>
        <w:widowControl/>
        <w:kinsoku/>
        <w:wordWrap/>
        <w:overflowPunct/>
        <w:topLinePunct w:val="0"/>
        <w:autoSpaceDE/>
        <w:autoSpaceDN/>
        <w:bidi w:val="0"/>
        <w:adjustRightInd/>
        <w:snapToGrid/>
        <w:spacing w:line="360" w:lineRule="auto"/>
        <w:ind w:firstLine="470" w:firstLineChars="196"/>
        <w:jc w:val="left"/>
        <w:textAlignment w:val="auto"/>
        <w:outlineLvl w:val="9"/>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日    期：XXXX</w:t>
      </w:r>
    </w:p>
    <w:p w14:paraId="5F07086B">
      <w:pPr>
        <w:keepNext w:val="0"/>
        <w:keepLines w:val="0"/>
        <w:pageBreakBefore w:val="0"/>
        <w:widowControl/>
        <w:kinsoku/>
        <w:wordWrap/>
        <w:overflowPunct/>
        <w:topLinePunct w:val="0"/>
        <w:autoSpaceDE/>
        <w:autoSpaceDN/>
        <w:bidi w:val="0"/>
        <w:snapToGrid/>
        <w:jc w:val="left"/>
        <w:textAlignment w:val="auto"/>
        <w:outlineLvl w:val="9"/>
        <w:rPr>
          <w:rFonts w:ascii="仿宋" w:hAnsi="仿宋" w:eastAsia="仿宋"/>
          <w:color w:val="000000" w:themeColor="text1"/>
          <w:sz w:val="24"/>
          <w:highlight w:val="none"/>
          <w14:textFill>
            <w14:solidFill>
              <w14:schemeClr w14:val="tx1"/>
            </w14:solidFill>
          </w14:textFill>
        </w:rPr>
      </w:pPr>
      <w:r>
        <w:rPr>
          <w:rFonts w:ascii="仿宋" w:hAnsi="仿宋" w:eastAsia="仿宋"/>
          <w:color w:val="000000" w:themeColor="text1"/>
          <w:sz w:val="24"/>
          <w:highlight w:val="none"/>
          <w14:textFill>
            <w14:solidFill>
              <w14:schemeClr w14:val="tx1"/>
            </w14:solidFill>
          </w14:textFill>
        </w:rPr>
        <w:br w:type="page"/>
      </w:r>
    </w:p>
    <w:p w14:paraId="183525D5">
      <w:pPr>
        <w:pStyle w:val="14"/>
        <w:keepNext w:val="0"/>
        <w:keepLines w:val="0"/>
        <w:pageBreakBefore w:val="0"/>
        <w:tabs>
          <w:tab w:val="left" w:pos="0"/>
        </w:tabs>
        <w:kinsoku/>
        <w:wordWrap/>
        <w:overflowPunct/>
        <w:topLinePunct w:val="0"/>
        <w:autoSpaceDE/>
        <w:autoSpaceDN/>
        <w:bidi w:val="0"/>
        <w:snapToGrid/>
        <w:ind w:left="0" w:leftChars="0" w:firstLine="0" w:firstLineChars="0"/>
        <w:textAlignment w:val="auto"/>
        <w:outlineLvl w:val="9"/>
        <w:rPr>
          <w:rFonts w:hint="eastAsia" w:ascii="仿宋" w:hAnsi="仿宋" w:eastAsia="仿宋"/>
          <w:b/>
          <w:color w:val="000000" w:themeColor="text1"/>
          <w:sz w:val="32"/>
          <w:szCs w:val="32"/>
          <w:highlight w:val="none"/>
          <w:lang w:val="en-US" w:eastAsia="zh-CN"/>
          <w14:textFill>
            <w14:solidFill>
              <w14:schemeClr w14:val="tx1"/>
            </w14:solidFill>
          </w14:textFill>
        </w:rPr>
      </w:pPr>
      <w:r>
        <w:rPr>
          <w:rFonts w:hint="eastAsia" w:ascii="仿宋" w:hAnsi="仿宋" w:eastAsia="仿宋"/>
          <w:b/>
          <w:color w:val="000000" w:themeColor="text1"/>
          <w:sz w:val="32"/>
          <w:szCs w:val="32"/>
          <w:highlight w:val="none"/>
          <w14:textFill>
            <w14:solidFill>
              <w14:schemeClr w14:val="tx1"/>
            </w14:solidFill>
          </w14:textFill>
        </w:rPr>
        <w:t>格式2-</w:t>
      </w:r>
      <w:r>
        <w:rPr>
          <w:rFonts w:hint="eastAsia" w:ascii="仿宋" w:hAnsi="仿宋" w:eastAsia="仿宋"/>
          <w:b/>
          <w:color w:val="000000" w:themeColor="text1"/>
          <w:sz w:val="32"/>
          <w:szCs w:val="32"/>
          <w:highlight w:val="none"/>
          <w:lang w:val="en-US" w:eastAsia="zh-CN"/>
          <w14:textFill>
            <w14:solidFill>
              <w14:schemeClr w14:val="tx1"/>
            </w14:solidFill>
          </w14:textFill>
        </w:rPr>
        <w:t>7</w:t>
      </w:r>
    </w:p>
    <w:p w14:paraId="4CA6860A">
      <w:pPr>
        <w:keepNext w:val="0"/>
        <w:keepLines w:val="0"/>
        <w:pageBreakBefore w:val="0"/>
        <w:kinsoku/>
        <w:wordWrap/>
        <w:overflowPunct/>
        <w:topLinePunct w:val="0"/>
        <w:autoSpaceDE/>
        <w:autoSpaceDN/>
        <w:bidi w:val="0"/>
        <w:snapToGrid/>
        <w:jc w:val="center"/>
        <w:textAlignment w:val="auto"/>
        <w:outlineLvl w:val="9"/>
        <w:rPr>
          <w:rFonts w:hint="eastAsia" w:ascii="仿宋" w:hAnsi="仿宋" w:eastAsia="仿宋"/>
          <w:b/>
          <w:color w:val="000000" w:themeColor="text1"/>
          <w:sz w:val="32"/>
          <w:szCs w:val="32"/>
          <w:highlight w:val="none"/>
          <w14:textFill>
            <w14:solidFill>
              <w14:schemeClr w14:val="tx1"/>
            </w14:solidFill>
          </w14:textFill>
        </w:rPr>
      </w:pPr>
      <w:r>
        <w:rPr>
          <w:rFonts w:hint="eastAsia" w:ascii="仿宋" w:hAnsi="仿宋" w:eastAsia="仿宋"/>
          <w:b/>
          <w:color w:val="000000" w:themeColor="text1"/>
          <w:sz w:val="32"/>
          <w:szCs w:val="32"/>
          <w:highlight w:val="none"/>
          <w14:textFill>
            <w14:solidFill>
              <w14:schemeClr w14:val="tx1"/>
            </w14:solidFill>
          </w14:textFill>
        </w:rPr>
        <w:t>供应商本项目管理、技术、服务人员情况表</w:t>
      </w:r>
    </w:p>
    <w:p w14:paraId="08D35607">
      <w:pPr>
        <w:pStyle w:val="9"/>
        <w:keepNext w:val="0"/>
        <w:keepLines w:val="0"/>
        <w:pageBreakBefore w:val="0"/>
        <w:kinsoku/>
        <w:wordWrap/>
        <w:overflowPunct/>
        <w:topLinePunct w:val="0"/>
        <w:autoSpaceDE/>
        <w:autoSpaceDN/>
        <w:bidi w:val="0"/>
        <w:snapToGrid/>
        <w:textAlignment w:val="auto"/>
        <w:outlineLvl w:val="9"/>
        <w:rPr>
          <w:b w:val="0"/>
          <w:bCs w:val="0"/>
          <w:color w:val="000000" w:themeColor="text1"/>
          <w:highlight w:val="none"/>
          <w14:textFill>
            <w14:solidFill>
              <w14:schemeClr w14:val="tx1"/>
            </w14:solidFill>
          </w14:textFill>
        </w:rPr>
      </w:pPr>
    </w:p>
    <w:p w14:paraId="1608012A">
      <w:pPr>
        <w:widowControl/>
        <w:spacing w:after="312" w:afterLines="100"/>
        <w:jc w:val="center"/>
        <w:rPr>
          <w:rFonts w:hint="eastAsia" w:ascii="仿宋" w:hAnsi="仿宋" w:eastAsia="仿宋" w:cs="仿宋"/>
          <w:b/>
          <w:bCs/>
          <w:color w:val="000000" w:themeColor="text1"/>
          <w:sz w:val="24"/>
          <w:szCs w:val="28"/>
          <w:highlight w:val="none"/>
          <w14:textFill>
            <w14:solidFill>
              <w14:schemeClr w14:val="tx1"/>
            </w14:solidFill>
          </w14:textFill>
        </w:rPr>
      </w:pPr>
      <w:r>
        <w:rPr>
          <w:rFonts w:hint="eastAsia" w:ascii="仿宋" w:hAnsi="仿宋" w:eastAsia="仿宋" w:cs="仿宋"/>
          <w:b/>
          <w:bCs/>
          <w:color w:val="000000" w:themeColor="text1"/>
          <w:sz w:val="24"/>
          <w:szCs w:val="28"/>
          <w:highlight w:val="none"/>
          <w14:textFill>
            <w14:solidFill>
              <w14:schemeClr w14:val="tx1"/>
            </w14:solidFill>
          </w14:textFill>
        </w:rPr>
        <w:t>（一）项目管理机构组成表</w:t>
      </w:r>
    </w:p>
    <w:tbl>
      <w:tblPr>
        <w:tblStyle w:val="24"/>
        <w:tblW w:w="5000" w:type="pct"/>
        <w:jc w:val="center"/>
        <w:tblLayout w:type="autofit"/>
        <w:tblCellMar>
          <w:top w:w="0" w:type="dxa"/>
          <w:left w:w="0" w:type="dxa"/>
          <w:bottom w:w="0" w:type="dxa"/>
          <w:right w:w="0" w:type="dxa"/>
        </w:tblCellMar>
      </w:tblPr>
      <w:tblGrid>
        <w:gridCol w:w="725"/>
        <w:gridCol w:w="2076"/>
        <w:gridCol w:w="1137"/>
        <w:gridCol w:w="1435"/>
        <w:gridCol w:w="1435"/>
        <w:gridCol w:w="1184"/>
        <w:gridCol w:w="976"/>
      </w:tblGrid>
      <w:tr w14:paraId="70485C02">
        <w:tblPrEx>
          <w:tblCellMar>
            <w:top w:w="0" w:type="dxa"/>
            <w:left w:w="0" w:type="dxa"/>
            <w:bottom w:w="0" w:type="dxa"/>
            <w:right w:w="0" w:type="dxa"/>
          </w:tblCellMar>
        </w:tblPrEx>
        <w:trPr>
          <w:jc w:val="center"/>
        </w:trPr>
        <w:tc>
          <w:tcPr>
            <w:tcW w:w="404" w:type="pct"/>
            <w:vMerge w:val="restart"/>
            <w:tcBorders>
              <w:top w:val="single" w:color="auto" w:sz="4" w:space="0"/>
              <w:left w:val="single" w:color="auto" w:sz="4" w:space="0"/>
              <w:right w:val="single" w:color="auto" w:sz="4" w:space="0"/>
            </w:tcBorders>
            <w:vAlign w:val="center"/>
          </w:tcPr>
          <w:p w14:paraId="37B7F738">
            <w:pPr>
              <w:widowControl/>
              <w:jc w:val="center"/>
              <w:rPr>
                <w:rFonts w:hint="eastAsia" w:ascii="仿宋" w:hAnsi="仿宋" w:eastAsia="仿宋" w:cs="仿宋"/>
                <w:b/>
                <w:color w:val="000000" w:themeColor="text1"/>
                <w:sz w:val="24"/>
                <w:szCs w:val="28"/>
                <w:highlight w:val="none"/>
                <w14:textFill>
                  <w14:solidFill>
                    <w14:schemeClr w14:val="tx1"/>
                  </w14:solidFill>
                </w14:textFill>
              </w:rPr>
            </w:pPr>
            <w:r>
              <w:rPr>
                <w:rFonts w:hint="eastAsia" w:ascii="仿宋" w:hAnsi="仿宋" w:eastAsia="仿宋" w:cs="仿宋"/>
                <w:b/>
                <w:color w:val="000000" w:themeColor="text1"/>
                <w:sz w:val="24"/>
                <w:szCs w:val="28"/>
                <w:highlight w:val="none"/>
                <w14:textFill>
                  <w14:solidFill>
                    <w14:schemeClr w14:val="tx1"/>
                  </w14:solidFill>
                </w14:textFill>
              </w:rPr>
              <w:t>序号</w:t>
            </w:r>
          </w:p>
        </w:tc>
        <w:tc>
          <w:tcPr>
            <w:tcW w:w="1157" w:type="pct"/>
            <w:vMerge w:val="restart"/>
            <w:tcBorders>
              <w:top w:val="single" w:color="auto" w:sz="4" w:space="0"/>
              <w:left w:val="nil"/>
              <w:right w:val="single" w:color="auto" w:sz="4" w:space="0"/>
            </w:tcBorders>
            <w:vAlign w:val="center"/>
          </w:tcPr>
          <w:p w14:paraId="2AA1BF20">
            <w:pPr>
              <w:widowControl/>
              <w:jc w:val="center"/>
              <w:rPr>
                <w:rFonts w:hint="eastAsia" w:ascii="仿宋" w:hAnsi="仿宋" w:eastAsia="仿宋" w:cs="仿宋"/>
                <w:b/>
                <w:color w:val="000000" w:themeColor="text1"/>
                <w:sz w:val="24"/>
                <w:szCs w:val="28"/>
                <w:highlight w:val="none"/>
                <w14:textFill>
                  <w14:solidFill>
                    <w14:schemeClr w14:val="tx1"/>
                  </w14:solidFill>
                </w14:textFill>
              </w:rPr>
            </w:pPr>
            <w:r>
              <w:rPr>
                <w:rFonts w:hint="eastAsia" w:ascii="仿宋" w:hAnsi="仿宋" w:eastAsia="仿宋" w:cs="仿宋"/>
                <w:b/>
                <w:color w:val="000000" w:themeColor="text1"/>
                <w:sz w:val="24"/>
                <w:szCs w:val="28"/>
                <w:highlight w:val="none"/>
                <w14:textFill>
                  <w14:solidFill>
                    <w14:schemeClr w14:val="tx1"/>
                  </w14:solidFill>
                </w14:textFill>
              </w:rPr>
              <w:t>职务</w:t>
            </w:r>
          </w:p>
        </w:tc>
        <w:tc>
          <w:tcPr>
            <w:tcW w:w="634" w:type="pct"/>
            <w:vMerge w:val="restart"/>
            <w:tcBorders>
              <w:top w:val="single" w:color="auto" w:sz="4" w:space="0"/>
              <w:left w:val="nil"/>
              <w:right w:val="single" w:color="auto" w:sz="4" w:space="0"/>
            </w:tcBorders>
            <w:vAlign w:val="center"/>
          </w:tcPr>
          <w:p w14:paraId="33813560">
            <w:pPr>
              <w:widowControl/>
              <w:jc w:val="center"/>
              <w:rPr>
                <w:rFonts w:hint="eastAsia" w:ascii="仿宋" w:hAnsi="仿宋" w:eastAsia="仿宋" w:cs="仿宋"/>
                <w:b/>
                <w:color w:val="000000" w:themeColor="text1"/>
                <w:sz w:val="24"/>
                <w:szCs w:val="28"/>
                <w:highlight w:val="none"/>
                <w14:textFill>
                  <w14:solidFill>
                    <w14:schemeClr w14:val="tx1"/>
                  </w14:solidFill>
                </w14:textFill>
              </w:rPr>
            </w:pPr>
            <w:r>
              <w:rPr>
                <w:rFonts w:hint="eastAsia" w:ascii="仿宋" w:hAnsi="仿宋" w:eastAsia="仿宋" w:cs="仿宋"/>
                <w:b/>
                <w:color w:val="000000" w:themeColor="text1"/>
                <w:sz w:val="24"/>
                <w:szCs w:val="28"/>
                <w:highlight w:val="none"/>
                <w14:textFill>
                  <w14:solidFill>
                    <w14:schemeClr w14:val="tx1"/>
                  </w14:solidFill>
                </w14:textFill>
              </w:rPr>
              <w:t>姓名</w:t>
            </w:r>
          </w:p>
        </w:tc>
        <w:tc>
          <w:tcPr>
            <w:tcW w:w="1600" w:type="pct"/>
            <w:gridSpan w:val="2"/>
            <w:tcBorders>
              <w:top w:val="single" w:color="auto" w:sz="4" w:space="0"/>
              <w:left w:val="nil"/>
              <w:bottom w:val="single" w:color="auto" w:sz="4" w:space="0"/>
              <w:right w:val="single" w:color="auto" w:sz="4" w:space="0"/>
            </w:tcBorders>
            <w:vAlign w:val="center"/>
          </w:tcPr>
          <w:p w14:paraId="3D2CF90E">
            <w:pPr>
              <w:widowControl/>
              <w:jc w:val="center"/>
              <w:rPr>
                <w:rFonts w:hint="eastAsia" w:ascii="仿宋" w:hAnsi="仿宋" w:eastAsia="仿宋" w:cs="仿宋"/>
                <w:b/>
                <w:color w:val="000000" w:themeColor="text1"/>
                <w:sz w:val="24"/>
                <w:szCs w:val="28"/>
                <w:highlight w:val="none"/>
                <w14:textFill>
                  <w14:solidFill>
                    <w14:schemeClr w14:val="tx1"/>
                  </w14:solidFill>
                </w14:textFill>
              </w:rPr>
            </w:pPr>
            <w:r>
              <w:rPr>
                <w:rFonts w:hint="eastAsia" w:ascii="仿宋" w:hAnsi="仿宋" w:eastAsia="仿宋" w:cs="仿宋"/>
                <w:b/>
                <w:color w:val="000000" w:themeColor="text1"/>
                <w:sz w:val="24"/>
                <w:szCs w:val="28"/>
                <w:highlight w:val="none"/>
                <w14:textFill>
                  <w14:solidFill>
                    <w14:schemeClr w14:val="tx1"/>
                  </w14:solidFill>
                </w14:textFill>
              </w:rPr>
              <w:t>执业或职业资格</w:t>
            </w:r>
          </w:p>
        </w:tc>
        <w:tc>
          <w:tcPr>
            <w:tcW w:w="1204" w:type="pct"/>
            <w:gridSpan w:val="2"/>
            <w:tcBorders>
              <w:top w:val="single" w:color="auto" w:sz="4" w:space="0"/>
              <w:left w:val="nil"/>
              <w:bottom w:val="single" w:color="auto" w:sz="4" w:space="0"/>
              <w:right w:val="single" w:color="auto" w:sz="4" w:space="0"/>
            </w:tcBorders>
            <w:vAlign w:val="center"/>
          </w:tcPr>
          <w:p w14:paraId="1B1E93BA">
            <w:pPr>
              <w:widowControl/>
              <w:jc w:val="center"/>
              <w:rPr>
                <w:rFonts w:hint="eastAsia" w:ascii="仿宋" w:hAnsi="仿宋" w:eastAsia="仿宋" w:cs="仿宋"/>
                <w:b/>
                <w:color w:val="000000" w:themeColor="text1"/>
                <w:sz w:val="24"/>
                <w:szCs w:val="28"/>
                <w:highlight w:val="none"/>
                <w14:textFill>
                  <w14:solidFill>
                    <w14:schemeClr w14:val="tx1"/>
                  </w14:solidFill>
                </w14:textFill>
              </w:rPr>
            </w:pPr>
            <w:r>
              <w:rPr>
                <w:rFonts w:hint="eastAsia" w:ascii="仿宋" w:hAnsi="仿宋" w:eastAsia="仿宋" w:cs="仿宋"/>
                <w:b/>
                <w:color w:val="000000" w:themeColor="text1"/>
                <w:sz w:val="24"/>
                <w:szCs w:val="28"/>
                <w:highlight w:val="none"/>
                <w14:textFill>
                  <w14:solidFill>
                    <w14:schemeClr w14:val="tx1"/>
                  </w14:solidFill>
                </w14:textFill>
              </w:rPr>
              <w:t>职称</w:t>
            </w:r>
          </w:p>
        </w:tc>
      </w:tr>
      <w:tr w14:paraId="76541171">
        <w:tblPrEx>
          <w:tblCellMar>
            <w:top w:w="0" w:type="dxa"/>
            <w:left w:w="0" w:type="dxa"/>
            <w:bottom w:w="0" w:type="dxa"/>
            <w:right w:w="0" w:type="dxa"/>
          </w:tblCellMar>
        </w:tblPrEx>
        <w:trPr>
          <w:jc w:val="center"/>
        </w:trPr>
        <w:tc>
          <w:tcPr>
            <w:tcW w:w="404" w:type="pct"/>
            <w:vMerge w:val="continue"/>
            <w:tcBorders>
              <w:left w:val="single" w:color="auto" w:sz="4" w:space="0"/>
              <w:bottom w:val="single" w:color="auto" w:sz="4" w:space="0"/>
              <w:right w:val="single" w:color="auto" w:sz="4" w:space="0"/>
            </w:tcBorders>
            <w:vAlign w:val="center"/>
          </w:tcPr>
          <w:p w14:paraId="47BE31C1">
            <w:pPr>
              <w:widowControl/>
              <w:jc w:val="center"/>
              <w:rPr>
                <w:rFonts w:hint="eastAsia" w:ascii="仿宋" w:hAnsi="仿宋" w:eastAsia="仿宋" w:cs="仿宋"/>
                <w:bCs/>
                <w:color w:val="000000" w:themeColor="text1"/>
                <w:sz w:val="24"/>
                <w:szCs w:val="28"/>
                <w:highlight w:val="none"/>
                <w14:textFill>
                  <w14:solidFill>
                    <w14:schemeClr w14:val="tx1"/>
                  </w14:solidFill>
                </w14:textFill>
              </w:rPr>
            </w:pPr>
          </w:p>
        </w:tc>
        <w:tc>
          <w:tcPr>
            <w:tcW w:w="1157" w:type="pct"/>
            <w:vMerge w:val="continue"/>
            <w:tcBorders>
              <w:left w:val="nil"/>
              <w:bottom w:val="single" w:color="auto" w:sz="4" w:space="0"/>
              <w:right w:val="single" w:color="auto" w:sz="4" w:space="0"/>
            </w:tcBorders>
            <w:vAlign w:val="center"/>
          </w:tcPr>
          <w:p w14:paraId="6A736EAB">
            <w:pPr>
              <w:widowControl/>
              <w:jc w:val="center"/>
              <w:rPr>
                <w:rFonts w:hint="eastAsia" w:ascii="仿宋" w:hAnsi="仿宋" w:eastAsia="仿宋" w:cs="仿宋"/>
                <w:bCs/>
                <w:color w:val="000000" w:themeColor="text1"/>
                <w:sz w:val="24"/>
                <w:szCs w:val="28"/>
                <w:highlight w:val="none"/>
                <w14:textFill>
                  <w14:solidFill>
                    <w14:schemeClr w14:val="tx1"/>
                  </w14:solidFill>
                </w14:textFill>
              </w:rPr>
            </w:pPr>
          </w:p>
        </w:tc>
        <w:tc>
          <w:tcPr>
            <w:tcW w:w="634" w:type="pct"/>
            <w:vMerge w:val="continue"/>
            <w:tcBorders>
              <w:left w:val="nil"/>
              <w:bottom w:val="single" w:color="auto" w:sz="4" w:space="0"/>
              <w:right w:val="single" w:color="auto" w:sz="4" w:space="0"/>
            </w:tcBorders>
            <w:vAlign w:val="center"/>
          </w:tcPr>
          <w:p w14:paraId="15B17D37">
            <w:pPr>
              <w:widowControl/>
              <w:jc w:val="center"/>
              <w:rPr>
                <w:rFonts w:hint="eastAsia" w:ascii="仿宋" w:hAnsi="仿宋" w:eastAsia="仿宋" w:cs="仿宋"/>
                <w:bCs/>
                <w:color w:val="000000" w:themeColor="text1"/>
                <w:sz w:val="24"/>
                <w:szCs w:val="28"/>
                <w:highlight w:val="none"/>
                <w14:textFill>
                  <w14:solidFill>
                    <w14:schemeClr w14:val="tx1"/>
                  </w14:solidFill>
                </w14:textFill>
              </w:rPr>
            </w:pPr>
          </w:p>
        </w:tc>
        <w:tc>
          <w:tcPr>
            <w:tcW w:w="800" w:type="pct"/>
            <w:tcBorders>
              <w:top w:val="single" w:color="auto" w:sz="4" w:space="0"/>
              <w:left w:val="nil"/>
              <w:bottom w:val="single" w:color="auto" w:sz="4" w:space="0"/>
              <w:right w:val="single" w:color="auto" w:sz="4" w:space="0"/>
            </w:tcBorders>
            <w:vAlign w:val="center"/>
          </w:tcPr>
          <w:p w14:paraId="06A9C3B9">
            <w:pPr>
              <w:widowControl/>
              <w:jc w:val="center"/>
              <w:rPr>
                <w:rFonts w:hint="eastAsia" w:ascii="仿宋" w:hAnsi="仿宋" w:eastAsia="仿宋" w:cs="仿宋"/>
                <w:b/>
                <w:color w:val="000000" w:themeColor="text1"/>
                <w:sz w:val="24"/>
                <w:szCs w:val="28"/>
                <w:highlight w:val="none"/>
                <w14:textFill>
                  <w14:solidFill>
                    <w14:schemeClr w14:val="tx1"/>
                  </w14:solidFill>
                </w14:textFill>
              </w:rPr>
            </w:pPr>
            <w:r>
              <w:rPr>
                <w:rFonts w:hint="eastAsia" w:ascii="仿宋" w:hAnsi="仿宋" w:eastAsia="仿宋" w:cs="仿宋"/>
                <w:b/>
                <w:color w:val="000000" w:themeColor="text1"/>
                <w:sz w:val="24"/>
                <w:szCs w:val="28"/>
                <w:highlight w:val="none"/>
                <w14:textFill>
                  <w14:solidFill>
                    <w14:schemeClr w14:val="tx1"/>
                  </w14:solidFill>
                </w14:textFill>
              </w:rPr>
              <w:t>证书名称</w:t>
            </w:r>
          </w:p>
        </w:tc>
        <w:tc>
          <w:tcPr>
            <w:tcW w:w="800" w:type="pct"/>
            <w:tcBorders>
              <w:top w:val="single" w:color="auto" w:sz="4" w:space="0"/>
              <w:left w:val="nil"/>
              <w:bottom w:val="single" w:color="auto" w:sz="4" w:space="0"/>
              <w:right w:val="single" w:color="auto" w:sz="4" w:space="0"/>
            </w:tcBorders>
            <w:vAlign w:val="center"/>
          </w:tcPr>
          <w:p w14:paraId="6B607392">
            <w:pPr>
              <w:widowControl/>
              <w:jc w:val="center"/>
              <w:rPr>
                <w:rFonts w:hint="eastAsia" w:ascii="仿宋" w:hAnsi="仿宋" w:eastAsia="仿宋" w:cs="仿宋"/>
                <w:b/>
                <w:color w:val="000000" w:themeColor="text1"/>
                <w:sz w:val="24"/>
                <w:szCs w:val="28"/>
                <w:highlight w:val="none"/>
                <w14:textFill>
                  <w14:solidFill>
                    <w14:schemeClr w14:val="tx1"/>
                  </w14:solidFill>
                </w14:textFill>
              </w:rPr>
            </w:pPr>
            <w:r>
              <w:rPr>
                <w:rFonts w:hint="eastAsia" w:ascii="仿宋" w:hAnsi="仿宋" w:eastAsia="仿宋" w:cs="仿宋"/>
                <w:b/>
                <w:color w:val="000000" w:themeColor="text1"/>
                <w:sz w:val="24"/>
                <w:szCs w:val="28"/>
                <w:highlight w:val="none"/>
                <w14:textFill>
                  <w14:solidFill>
                    <w14:schemeClr w14:val="tx1"/>
                  </w14:solidFill>
                </w14:textFill>
              </w:rPr>
              <w:t>证书编号</w:t>
            </w:r>
          </w:p>
        </w:tc>
        <w:tc>
          <w:tcPr>
            <w:tcW w:w="660" w:type="pct"/>
            <w:tcBorders>
              <w:top w:val="single" w:color="auto" w:sz="4" w:space="0"/>
              <w:left w:val="nil"/>
              <w:bottom w:val="single" w:color="auto" w:sz="4" w:space="0"/>
              <w:right w:val="single" w:color="auto" w:sz="4" w:space="0"/>
            </w:tcBorders>
            <w:vAlign w:val="center"/>
          </w:tcPr>
          <w:p w14:paraId="5FA0DD35">
            <w:pPr>
              <w:widowControl/>
              <w:jc w:val="center"/>
              <w:rPr>
                <w:rFonts w:hint="eastAsia" w:ascii="仿宋" w:hAnsi="仿宋" w:eastAsia="仿宋" w:cs="仿宋"/>
                <w:b/>
                <w:color w:val="000000" w:themeColor="text1"/>
                <w:sz w:val="24"/>
                <w:szCs w:val="28"/>
                <w:highlight w:val="none"/>
                <w14:textFill>
                  <w14:solidFill>
                    <w14:schemeClr w14:val="tx1"/>
                  </w14:solidFill>
                </w14:textFill>
              </w:rPr>
            </w:pPr>
            <w:r>
              <w:rPr>
                <w:rFonts w:hint="eastAsia" w:ascii="仿宋" w:hAnsi="仿宋" w:eastAsia="仿宋" w:cs="仿宋"/>
                <w:b/>
                <w:color w:val="000000" w:themeColor="text1"/>
                <w:sz w:val="24"/>
                <w:szCs w:val="28"/>
                <w:highlight w:val="none"/>
                <w14:textFill>
                  <w14:solidFill>
                    <w14:schemeClr w14:val="tx1"/>
                  </w14:solidFill>
                </w14:textFill>
              </w:rPr>
              <w:t>职称专业</w:t>
            </w:r>
          </w:p>
        </w:tc>
        <w:tc>
          <w:tcPr>
            <w:tcW w:w="544" w:type="pct"/>
            <w:tcBorders>
              <w:top w:val="single" w:color="auto" w:sz="4" w:space="0"/>
              <w:left w:val="nil"/>
              <w:bottom w:val="single" w:color="auto" w:sz="4" w:space="0"/>
              <w:right w:val="single" w:color="auto" w:sz="4" w:space="0"/>
            </w:tcBorders>
            <w:vAlign w:val="center"/>
          </w:tcPr>
          <w:p w14:paraId="1A5A3038">
            <w:pPr>
              <w:widowControl/>
              <w:jc w:val="center"/>
              <w:rPr>
                <w:rFonts w:hint="eastAsia" w:ascii="仿宋" w:hAnsi="仿宋" w:eastAsia="仿宋" w:cs="仿宋"/>
                <w:b/>
                <w:color w:val="000000" w:themeColor="text1"/>
                <w:sz w:val="24"/>
                <w:szCs w:val="28"/>
                <w:highlight w:val="none"/>
                <w14:textFill>
                  <w14:solidFill>
                    <w14:schemeClr w14:val="tx1"/>
                  </w14:solidFill>
                </w14:textFill>
              </w:rPr>
            </w:pPr>
            <w:r>
              <w:rPr>
                <w:rFonts w:hint="eastAsia" w:ascii="仿宋" w:hAnsi="仿宋" w:eastAsia="仿宋" w:cs="仿宋"/>
                <w:b/>
                <w:color w:val="000000" w:themeColor="text1"/>
                <w:sz w:val="24"/>
                <w:szCs w:val="28"/>
                <w:highlight w:val="none"/>
                <w14:textFill>
                  <w14:solidFill>
                    <w14:schemeClr w14:val="tx1"/>
                  </w14:solidFill>
                </w14:textFill>
              </w:rPr>
              <w:t>级别</w:t>
            </w:r>
          </w:p>
        </w:tc>
      </w:tr>
      <w:tr w14:paraId="389C4E49">
        <w:tblPrEx>
          <w:tblCellMar>
            <w:top w:w="0" w:type="dxa"/>
            <w:left w:w="0" w:type="dxa"/>
            <w:bottom w:w="0" w:type="dxa"/>
            <w:right w:w="0" w:type="dxa"/>
          </w:tblCellMar>
        </w:tblPrEx>
        <w:trPr>
          <w:trHeight w:val="936" w:hRule="atLeast"/>
          <w:jc w:val="center"/>
        </w:trPr>
        <w:tc>
          <w:tcPr>
            <w:tcW w:w="404" w:type="pct"/>
            <w:tcBorders>
              <w:top w:val="single" w:color="auto" w:sz="4" w:space="0"/>
              <w:left w:val="single" w:color="auto" w:sz="4" w:space="0"/>
              <w:bottom w:val="single" w:color="auto" w:sz="4" w:space="0"/>
              <w:right w:val="single" w:color="auto" w:sz="4" w:space="0"/>
            </w:tcBorders>
            <w:vAlign w:val="center"/>
          </w:tcPr>
          <w:p w14:paraId="53A2970D">
            <w:pPr>
              <w:widowControl/>
              <w:jc w:val="center"/>
              <w:rPr>
                <w:rFonts w:hint="eastAsia" w:ascii="仿宋" w:hAnsi="仿宋" w:eastAsia="仿宋" w:cs="仿宋"/>
                <w:bCs/>
                <w:color w:val="000000" w:themeColor="text1"/>
                <w:sz w:val="24"/>
                <w:szCs w:val="28"/>
                <w:highlight w:val="none"/>
                <w14:textFill>
                  <w14:solidFill>
                    <w14:schemeClr w14:val="tx1"/>
                  </w14:solidFill>
                </w14:textFill>
              </w:rPr>
            </w:pPr>
            <w:r>
              <w:rPr>
                <w:rFonts w:hint="eastAsia" w:ascii="仿宋" w:hAnsi="仿宋" w:eastAsia="仿宋" w:cs="仿宋"/>
                <w:bCs/>
                <w:color w:val="000000" w:themeColor="text1"/>
                <w:sz w:val="24"/>
                <w:szCs w:val="28"/>
                <w:highlight w:val="none"/>
                <w14:textFill>
                  <w14:solidFill>
                    <w14:schemeClr w14:val="tx1"/>
                  </w14:solidFill>
                </w14:textFill>
              </w:rPr>
              <w:t>1</w:t>
            </w:r>
          </w:p>
        </w:tc>
        <w:tc>
          <w:tcPr>
            <w:tcW w:w="1157" w:type="pct"/>
            <w:tcBorders>
              <w:top w:val="single" w:color="auto" w:sz="4" w:space="0"/>
              <w:left w:val="nil"/>
              <w:bottom w:val="single" w:color="auto" w:sz="4" w:space="0"/>
              <w:right w:val="single" w:color="auto" w:sz="4" w:space="0"/>
            </w:tcBorders>
            <w:vAlign w:val="center"/>
          </w:tcPr>
          <w:p w14:paraId="030256AF">
            <w:pPr>
              <w:widowControl/>
              <w:jc w:val="center"/>
              <w:rPr>
                <w:rFonts w:hint="eastAsia" w:ascii="仿宋" w:hAnsi="仿宋" w:eastAsia="仿宋" w:cs="仿宋"/>
                <w:bCs/>
                <w:color w:val="000000" w:themeColor="text1"/>
                <w:sz w:val="24"/>
                <w:szCs w:val="28"/>
                <w:highlight w:val="none"/>
                <w14:textFill>
                  <w14:solidFill>
                    <w14:schemeClr w14:val="tx1"/>
                  </w14:solidFill>
                </w14:textFill>
              </w:rPr>
            </w:pPr>
            <w:r>
              <w:rPr>
                <w:rFonts w:hint="eastAsia" w:ascii="仿宋" w:hAnsi="仿宋" w:eastAsia="仿宋" w:cs="仿宋"/>
                <w:bCs/>
                <w:color w:val="000000" w:themeColor="text1"/>
                <w:sz w:val="24"/>
                <w:szCs w:val="28"/>
                <w:highlight w:val="none"/>
                <w14:textFill>
                  <w14:solidFill>
                    <w14:schemeClr w14:val="tx1"/>
                  </w14:solidFill>
                </w14:textFill>
              </w:rPr>
              <w:t>项目负责人</w:t>
            </w:r>
          </w:p>
          <w:p w14:paraId="2E9B2627">
            <w:pPr>
              <w:widowControl/>
              <w:jc w:val="center"/>
              <w:rPr>
                <w:rFonts w:hint="eastAsia" w:ascii="仿宋" w:hAnsi="仿宋" w:eastAsia="仿宋" w:cs="仿宋"/>
                <w:bCs/>
                <w:color w:val="000000" w:themeColor="text1"/>
                <w:sz w:val="24"/>
                <w:szCs w:val="28"/>
                <w:highlight w:val="none"/>
                <w14:textFill>
                  <w14:solidFill>
                    <w14:schemeClr w14:val="tx1"/>
                  </w14:solidFill>
                </w14:textFill>
              </w:rPr>
            </w:pPr>
            <w:r>
              <w:rPr>
                <w:rFonts w:hint="eastAsia" w:ascii="仿宋" w:hAnsi="仿宋" w:eastAsia="仿宋" w:cs="仿宋"/>
                <w:bCs/>
                <w:color w:val="000000" w:themeColor="text1"/>
                <w:sz w:val="24"/>
                <w:szCs w:val="28"/>
                <w:highlight w:val="none"/>
                <w14:textFill>
                  <w14:solidFill>
                    <w14:schemeClr w14:val="tx1"/>
                  </w14:solidFill>
                </w14:textFill>
              </w:rPr>
              <w:t>（项目经理）</w:t>
            </w:r>
          </w:p>
        </w:tc>
        <w:tc>
          <w:tcPr>
            <w:tcW w:w="634" w:type="pct"/>
            <w:tcBorders>
              <w:top w:val="single" w:color="auto" w:sz="4" w:space="0"/>
              <w:left w:val="nil"/>
              <w:bottom w:val="single" w:color="auto" w:sz="4" w:space="0"/>
              <w:right w:val="single" w:color="auto" w:sz="4" w:space="0"/>
            </w:tcBorders>
            <w:vAlign w:val="center"/>
          </w:tcPr>
          <w:p w14:paraId="1CA1D5DF">
            <w:pPr>
              <w:widowControl/>
              <w:jc w:val="center"/>
              <w:rPr>
                <w:rFonts w:hint="eastAsia" w:ascii="仿宋" w:hAnsi="仿宋" w:eastAsia="仿宋" w:cs="仿宋"/>
                <w:bCs/>
                <w:color w:val="000000" w:themeColor="text1"/>
                <w:sz w:val="24"/>
                <w:szCs w:val="28"/>
                <w:highlight w:val="none"/>
                <w14:textFill>
                  <w14:solidFill>
                    <w14:schemeClr w14:val="tx1"/>
                  </w14:solidFill>
                </w14:textFill>
              </w:rPr>
            </w:pPr>
          </w:p>
        </w:tc>
        <w:tc>
          <w:tcPr>
            <w:tcW w:w="800" w:type="pct"/>
            <w:tcBorders>
              <w:top w:val="single" w:color="auto" w:sz="4" w:space="0"/>
              <w:left w:val="nil"/>
              <w:bottom w:val="single" w:color="auto" w:sz="4" w:space="0"/>
              <w:right w:val="single" w:color="auto" w:sz="4" w:space="0"/>
            </w:tcBorders>
            <w:vAlign w:val="center"/>
          </w:tcPr>
          <w:p w14:paraId="3858622D">
            <w:pPr>
              <w:widowControl/>
              <w:jc w:val="center"/>
              <w:rPr>
                <w:rFonts w:hint="eastAsia" w:ascii="仿宋" w:hAnsi="仿宋" w:eastAsia="仿宋" w:cs="仿宋"/>
                <w:bCs/>
                <w:color w:val="000000" w:themeColor="text1"/>
                <w:sz w:val="24"/>
                <w:szCs w:val="28"/>
                <w:highlight w:val="none"/>
                <w14:textFill>
                  <w14:solidFill>
                    <w14:schemeClr w14:val="tx1"/>
                  </w14:solidFill>
                </w14:textFill>
              </w:rPr>
            </w:pPr>
          </w:p>
        </w:tc>
        <w:tc>
          <w:tcPr>
            <w:tcW w:w="800" w:type="pct"/>
            <w:tcBorders>
              <w:top w:val="single" w:color="auto" w:sz="4" w:space="0"/>
              <w:left w:val="nil"/>
              <w:bottom w:val="single" w:color="auto" w:sz="4" w:space="0"/>
              <w:right w:val="single" w:color="auto" w:sz="4" w:space="0"/>
            </w:tcBorders>
            <w:vAlign w:val="center"/>
          </w:tcPr>
          <w:p w14:paraId="4949D2AD">
            <w:pPr>
              <w:widowControl/>
              <w:jc w:val="center"/>
              <w:rPr>
                <w:rFonts w:hint="eastAsia" w:ascii="仿宋" w:hAnsi="仿宋" w:eastAsia="仿宋" w:cs="仿宋"/>
                <w:bCs/>
                <w:color w:val="000000" w:themeColor="text1"/>
                <w:sz w:val="24"/>
                <w:szCs w:val="28"/>
                <w:highlight w:val="none"/>
                <w14:textFill>
                  <w14:solidFill>
                    <w14:schemeClr w14:val="tx1"/>
                  </w14:solidFill>
                </w14:textFill>
              </w:rPr>
            </w:pPr>
          </w:p>
        </w:tc>
        <w:tc>
          <w:tcPr>
            <w:tcW w:w="660" w:type="pct"/>
            <w:tcBorders>
              <w:top w:val="single" w:color="auto" w:sz="4" w:space="0"/>
              <w:left w:val="nil"/>
              <w:bottom w:val="single" w:color="auto" w:sz="4" w:space="0"/>
              <w:right w:val="single" w:color="auto" w:sz="4" w:space="0"/>
            </w:tcBorders>
            <w:vAlign w:val="center"/>
          </w:tcPr>
          <w:p w14:paraId="6AAD301E">
            <w:pPr>
              <w:widowControl/>
              <w:jc w:val="center"/>
              <w:rPr>
                <w:rFonts w:hint="eastAsia" w:ascii="仿宋" w:hAnsi="仿宋" w:eastAsia="仿宋" w:cs="仿宋"/>
                <w:bCs/>
                <w:color w:val="000000" w:themeColor="text1"/>
                <w:sz w:val="24"/>
                <w:szCs w:val="28"/>
                <w:highlight w:val="none"/>
                <w14:textFill>
                  <w14:solidFill>
                    <w14:schemeClr w14:val="tx1"/>
                  </w14:solidFill>
                </w14:textFill>
              </w:rPr>
            </w:pPr>
          </w:p>
        </w:tc>
        <w:tc>
          <w:tcPr>
            <w:tcW w:w="544" w:type="pct"/>
            <w:tcBorders>
              <w:top w:val="single" w:color="auto" w:sz="4" w:space="0"/>
              <w:left w:val="nil"/>
              <w:bottom w:val="single" w:color="auto" w:sz="4" w:space="0"/>
              <w:right w:val="single" w:color="auto" w:sz="4" w:space="0"/>
            </w:tcBorders>
            <w:vAlign w:val="center"/>
          </w:tcPr>
          <w:p w14:paraId="51CC7554">
            <w:pPr>
              <w:widowControl/>
              <w:jc w:val="center"/>
              <w:rPr>
                <w:rFonts w:hint="eastAsia" w:ascii="仿宋" w:hAnsi="仿宋" w:eastAsia="仿宋" w:cs="仿宋"/>
                <w:bCs/>
                <w:color w:val="000000" w:themeColor="text1"/>
                <w:sz w:val="24"/>
                <w:szCs w:val="28"/>
                <w:highlight w:val="none"/>
                <w14:textFill>
                  <w14:solidFill>
                    <w14:schemeClr w14:val="tx1"/>
                  </w14:solidFill>
                </w14:textFill>
              </w:rPr>
            </w:pPr>
          </w:p>
        </w:tc>
      </w:tr>
      <w:tr w14:paraId="3F595A92">
        <w:tblPrEx>
          <w:tblCellMar>
            <w:top w:w="0" w:type="dxa"/>
            <w:left w:w="0" w:type="dxa"/>
            <w:bottom w:w="0" w:type="dxa"/>
            <w:right w:w="0" w:type="dxa"/>
          </w:tblCellMar>
        </w:tblPrEx>
        <w:trPr>
          <w:trHeight w:val="936" w:hRule="atLeast"/>
          <w:jc w:val="center"/>
        </w:trPr>
        <w:tc>
          <w:tcPr>
            <w:tcW w:w="404" w:type="pct"/>
            <w:tcBorders>
              <w:top w:val="single" w:color="auto" w:sz="4" w:space="0"/>
              <w:left w:val="single" w:color="auto" w:sz="4" w:space="0"/>
              <w:bottom w:val="single" w:color="auto" w:sz="4" w:space="0"/>
              <w:right w:val="single" w:color="auto" w:sz="4" w:space="0"/>
            </w:tcBorders>
            <w:vAlign w:val="center"/>
          </w:tcPr>
          <w:p w14:paraId="4C2F5ABF">
            <w:pPr>
              <w:widowControl/>
              <w:jc w:val="center"/>
              <w:rPr>
                <w:rFonts w:hint="eastAsia" w:ascii="仿宋" w:hAnsi="仿宋" w:eastAsia="仿宋" w:cs="仿宋"/>
                <w:bCs/>
                <w:color w:val="000000" w:themeColor="text1"/>
                <w:sz w:val="24"/>
                <w:szCs w:val="28"/>
                <w:highlight w:val="none"/>
                <w14:textFill>
                  <w14:solidFill>
                    <w14:schemeClr w14:val="tx1"/>
                  </w14:solidFill>
                </w14:textFill>
              </w:rPr>
            </w:pPr>
            <w:r>
              <w:rPr>
                <w:rFonts w:hint="eastAsia" w:ascii="仿宋" w:hAnsi="仿宋" w:eastAsia="仿宋" w:cs="仿宋"/>
                <w:bCs/>
                <w:color w:val="000000" w:themeColor="text1"/>
                <w:sz w:val="24"/>
                <w:szCs w:val="28"/>
                <w:highlight w:val="none"/>
                <w14:textFill>
                  <w14:solidFill>
                    <w14:schemeClr w14:val="tx1"/>
                  </w14:solidFill>
                </w14:textFill>
              </w:rPr>
              <w:t>2</w:t>
            </w:r>
          </w:p>
        </w:tc>
        <w:tc>
          <w:tcPr>
            <w:tcW w:w="1157" w:type="pct"/>
            <w:tcBorders>
              <w:top w:val="single" w:color="auto" w:sz="4" w:space="0"/>
              <w:left w:val="nil"/>
              <w:bottom w:val="single" w:color="auto" w:sz="4" w:space="0"/>
              <w:right w:val="single" w:color="auto" w:sz="4" w:space="0"/>
            </w:tcBorders>
            <w:vAlign w:val="center"/>
          </w:tcPr>
          <w:p w14:paraId="6C5D5074">
            <w:pPr>
              <w:widowControl/>
              <w:jc w:val="center"/>
              <w:rPr>
                <w:rFonts w:hint="eastAsia" w:ascii="仿宋" w:hAnsi="仿宋" w:eastAsia="仿宋" w:cs="仿宋"/>
                <w:bCs/>
                <w:color w:val="000000" w:themeColor="text1"/>
                <w:sz w:val="24"/>
                <w:szCs w:val="28"/>
                <w:highlight w:val="none"/>
                <w14:textFill>
                  <w14:solidFill>
                    <w14:schemeClr w14:val="tx1"/>
                  </w14:solidFill>
                </w14:textFill>
              </w:rPr>
            </w:pPr>
            <w:r>
              <w:rPr>
                <w:rFonts w:hint="eastAsia" w:ascii="仿宋" w:hAnsi="仿宋" w:eastAsia="仿宋" w:cs="仿宋"/>
                <w:bCs/>
                <w:color w:val="000000" w:themeColor="text1"/>
                <w:sz w:val="24"/>
                <w:szCs w:val="28"/>
                <w:highlight w:val="none"/>
                <w14:textFill>
                  <w14:solidFill>
                    <w14:schemeClr w14:val="tx1"/>
                  </w14:solidFill>
                </w14:textFill>
              </w:rPr>
              <w:t>项目技术负责人</w:t>
            </w:r>
          </w:p>
        </w:tc>
        <w:tc>
          <w:tcPr>
            <w:tcW w:w="634" w:type="pct"/>
            <w:tcBorders>
              <w:top w:val="single" w:color="auto" w:sz="4" w:space="0"/>
              <w:left w:val="nil"/>
              <w:bottom w:val="single" w:color="auto" w:sz="4" w:space="0"/>
              <w:right w:val="single" w:color="auto" w:sz="4" w:space="0"/>
            </w:tcBorders>
            <w:vAlign w:val="center"/>
          </w:tcPr>
          <w:p w14:paraId="62FFD1A5">
            <w:pPr>
              <w:widowControl/>
              <w:jc w:val="center"/>
              <w:rPr>
                <w:rFonts w:hint="eastAsia" w:ascii="仿宋" w:hAnsi="仿宋" w:eastAsia="仿宋" w:cs="仿宋"/>
                <w:bCs/>
                <w:color w:val="000000" w:themeColor="text1"/>
                <w:sz w:val="24"/>
                <w:szCs w:val="28"/>
                <w:highlight w:val="none"/>
                <w14:textFill>
                  <w14:solidFill>
                    <w14:schemeClr w14:val="tx1"/>
                  </w14:solidFill>
                </w14:textFill>
              </w:rPr>
            </w:pPr>
          </w:p>
        </w:tc>
        <w:tc>
          <w:tcPr>
            <w:tcW w:w="800" w:type="pct"/>
            <w:tcBorders>
              <w:top w:val="single" w:color="auto" w:sz="4" w:space="0"/>
              <w:left w:val="nil"/>
              <w:bottom w:val="single" w:color="auto" w:sz="4" w:space="0"/>
              <w:right w:val="single" w:color="auto" w:sz="4" w:space="0"/>
            </w:tcBorders>
            <w:vAlign w:val="center"/>
          </w:tcPr>
          <w:p w14:paraId="63BDA7A3">
            <w:pPr>
              <w:widowControl/>
              <w:jc w:val="center"/>
              <w:rPr>
                <w:rFonts w:hint="eastAsia" w:ascii="仿宋" w:hAnsi="仿宋" w:eastAsia="仿宋" w:cs="仿宋"/>
                <w:bCs/>
                <w:color w:val="000000" w:themeColor="text1"/>
                <w:sz w:val="24"/>
                <w:szCs w:val="28"/>
                <w:highlight w:val="none"/>
                <w14:textFill>
                  <w14:solidFill>
                    <w14:schemeClr w14:val="tx1"/>
                  </w14:solidFill>
                </w14:textFill>
              </w:rPr>
            </w:pPr>
          </w:p>
        </w:tc>
        <w:tc>
          <w:tcPr>
            <w:tcW w:w="800" w:type="pct"/>
            <w:tcBorders>
              <w:top w:val="single" w:color="auto" w:sz="4" w:space="0"/>
              <w:left w:val="nil"/>
              <w:bottom w:val="single" w:color="auto" w:sz="4" w:space="0"/>
              <w:right w:val="single" w:color="auto" w:sz="4" w:space="0"/>
            </w:tcBorders>
            <w:vAlign w:val="center"/>
          </w:tcPr>
          <w:p w14:paraId="0949981F">
            <w:pPr>
              <w:widowControl/>
              <w:jc w:val="center"/>
              <w:rPr>
                <w:rFonts w:hint="eastAsia" w:ascii="仿宋" w:hAnsi="仿宋" w:eastAsia="仿宋" w:cs="仿宋"/>
                <w:bCs/>
                <w:color w:val="000000" w:themeColor="text1"/>
                <w:sz w:val="24"/>
                <w:szCs w:val="28"/>
                <w:highlight w:val="none"/>
                <w14:textFill>
                  <w14:solidFill>
                    <w14:schemeClr w14:val="tx1"/>
                  </w14:solidFill>
                </w14:textFill>
              </w:rPr>
            </w:pPr>
          </w:p>
        </w:tc>
        <w:tc>
          <w:tcPr>
            <w:tcW w:w="660" w:type="pct"/>
            <w:tcBorders>
              <w:top w:val="single" w:color="auto" w:sz="4" w:space="0"/>
              <w:left w:val="nil"/>
              <w:bottom w:val="single" w:color="auto" w:sz="4" w:space="0"/>
              <w:right w:val="single" w:color="auto" w:sz="4" w:space="0"/>
            </w:tcBorders>
            <w:vAlign w:val="center"/>
          </w:tcPr>
          <w:p w14:paraId="2C38F9EF">
            <w:pPr>
              <w:widowControl/>
              <w:jc w:val="center"/>
              <w:rPr>
                <w:rFonts w:hint="eastAsia" w:ascii="仿宋" w:hAnsi="仿宋" w:eastAsia="仿宋" w:cs="仿宋"/>
                <w:bCs/>
                <w:color w:val="000000" w:themeColor="text1"/>
                <w:sz w:val="24"/>
                <w:szCs w:val="28"/>
                <w:highlight w:val="none"/>
                <w14:textFill>
                  <w14:solidFill>
                    <w14:schemeClr w14:val="tx1"/>
                  </w14:solidFill>
                </w14:textFill>
              </w:rPr>
            </w:pPr>
          </w:p>
        </w:tc>
        <w:tc>
          <w:tcPr>
            <w:tcW w:w="544" w:type="pct"/>
            <w:tcBorders>
              <w:top w:val="single" w:color="auto" w:sz="4" w:space="0"/>
              <w:left w:val="nil"/>
              <w:bottom w:val="single" w:color="auto" w:sz="4" w:space="0"/>
              <w:right w:val="single" w:color="auto" w:sz="4" w:space="0"/>
            </w:tcBorders>
            <w:vAlign w:val="center"/>
          </w:tcPr>
          <w:p w14:paraId="20C5DBB0">
            <w:pPr>
              <w:widowControl/>
              <w:jc w:val="center"/>
              <w:rPr>
                <w:rFonts w:hint="eastAsia" w:ascii="仿宋" w:hAnsi="仿宋" w:eastAsia="仿宋" w:cs="仿宋"/>
                <w:bCs/>
                <w:color w:val="000000" w:themeColor="text1"/>
                <w:sz w:val="24"/>
                <w:szCs w:val="28"/>
                <w:highlight w:val="none"/>
                <w14:textFill>
                  <w14:solidFill>
                    <w14:schemeClr w14:val="tx1"/>
                  </w14:solidFill>
                </w14:textFill>
              </w:rPr>
            </w:pPr>
          </w:p>
        </w:tc>
      </w:tr>
      <w:tr w14:paraId="2ACF577D">
        <w:tblPrEx>
          <w:tblCellMar>
            <w:top w:w="0" w:type="dxa"/>
            <w:left w:w="0" w:type="dxa"/>
            <w:bottom w:w="0" w:type="dxa"/>
            <w:right w:w="0" w:type="dxa"/>
          </w:tblCellMar>
        </w:tblPrEx>
        <w:trPr>
          <w:trHeight w:val="936" w:hRule="atLeast"/>
          <w:jc w:val="center"/>
        </w:trPr>
        <w:tc>
          <w:tcPr>
            <w:tcW w:w="404" w:type="pct"/>
            <w:tcBorders>
              <w:top w:val="single" w:color="auto" w:sz="4" w:space="0"/>
              <w:left w:val="single" w:color="auto" w:sz="4" w:space="0"/>
              <w:bottom w:val="single" w:color="auto" w:sz="4" w:space="0"/>
              <w:right w:val="single" w:color="auto" w:sz="4" w:space="0"/>
            </w:tcBorders>
            <w:vAlign w:val="center"/>
          </w:tcPr>
          <w:p w14:paraId="76D108E0">
            <w:pPr>
              <w:widowControl/>
              <w:jc w:val="center"/>
              <w:rPr>
                <w:rFonts w:hint="eastAsia" w:ascii="仿宋" w:hAnsi="仿宋" w:eastAsia="仿宋" w:cs="仿宋"/>
                <w:bCs/>
                <w:color w:val="000000" w:themeColor="text1"/>
                <w:sz w:val="24"/>
                <w:szCs w:val="28"/>
                <w:highlight w:val="none"/>
                <w14:textFill>
                  <w14:solidFill>
                    <w14:schemeClr w14:val="tx1"/>
                  </w14:solidFill>
                </w14:textFill>
              </w:rPr>
            </w:pPr>
          </w:p>
        </w:tc>
        <w:tc>
          <w:tcPr>
            <w:tcW w:w="1157" w:type="pct"/>
            <w:tcBorders>
              <w:top w:val="single" w:color="auto" w:sz="4" w:space="0"/>
              <w:left w:val="nil"/>
              <w:bottom w:val="single" w:color="auto" w:sz="4" w:space="0"/>
              <w:right w:val="single" w:color="auto" w:sz="4" w:space="0"/>
            </w:tcBorders>
            <w:vAlign w:val="center"/>
          </w:tcPr>
          <w:p w14:paraId="16CB02F3">
            <w:pPr>
              <w:widowControl/>
              <w:jc w:val="center"/>
              <w:rPr>
                <w:rFonts w:hint="eastAsia" w:ascii="仿宋" w:hAnsi="仿宋" w:eastAsia="仿宋" w:cs="仿宋"/>
                <w:bCs/>
                <w:color w:val="000000" w:themeColor="text1"/>
                <w:sz w:val="24"/>
                <w:szCs w:val="28"/>
                <w:highlight w:val="none"/>
                <w14:textFill>
                  <w14:solidFill>
                    <w14:schemeClr w14:val="tx1"/>
                  </w14:solidFill>
                </w14:textFill>
              </w:rPr>
            </w:pPr>
          </w:p>
        </w:tc>
        <w:tc>
          <w:tcPr>
            <w:tcW w:w="634" w:type="pct"/>
            <w:tcBorders>
              <w:top w:val="single" w:color="auto" w:sz="4" w:space="0"/>
              <w:left w:val="nil"/>
              <w:bottom w:val="single" w:color="auto" w:sz="4" w:space="0"/>
              <w:right w:val="single" w:color="auto" w:sz="4" w:space="0"/>
            </w:tcBorders>
            <w:vAlign w:val="center"/>
          </w:tcPr>
          <w:p w14:paraId="673B60B2">
            <w:pPr>
              <w:widowControl/>
              <w:jc w:val="center"/>
              <w:rPr>
                <w:rFonts w:hint="eastAsia" w:ascii="仿宋" w:hAnsi="仿宋" w:eastAsia="仿宋" w:cs="仿宋"/>
                <w:bCs/>
                <w:color w:val="000000" w:themeColor="text1"/>
                <w:sz w:val="24"/>
                <w:szCs w:val="28"/>
                <w:highlight w:val="none"/>
                <w14:textFill>
                  <w14:solidFill>
                    <w14:schemeClr w14:val="tx1"/>
                  </w14:solidFill>
                </w14:textFill>
              </w:rPr>
            </w:pPr>
          </w:p>
        </w:tc>
        <w:tc>
          <w:tcPr>
            <w:tcW w:w="800" w:type="pct"/>
            <w:tcBorders>
              <w:top w:val="single" w:color="auto" w:sz="4" w:space="0"/>
              <w:left w:val="nil"/>
              <w:bottom w:val="single" w:color="auto" w:sz="4" w:space="0"/>
              <w:right w:val="single" w:color="auto" w:sz="4" w:space="0"/>
            </w:tcBorders>
            <w:vAlign w:val="center"/>
          </w:tcPr>
          <w:p w14:paraId="23E00A14">
            <w:pPr>
              <w:widowControl/>
              <w:jc w:val="center"/>
              <w:rPr>
                <w:rFonts w:hint="eastAsia" w:ascii="仿宋" w:hAnsi="仿宋" w:eastAsia="仿宋" w:cs="仿宋"/>
                <w:bCs/>
                <w:color w:val="000000" w:themeColor="text1"/>
                <w:sz w:val="24"/>
                <w:szCs w:val="28"/>
                <w:highlight w:val="none"/>
                <w14:textFill>
                  <w14:solidFill>
                    <w14:schemeClr w14:val="tx1"/>
                  </w14:solidFill>
                </w14:textFill>
              </w:rPr>
            </w:pPr>
          </w:p>
        </w:tc>
        <w:tc>
          <w:tcPr>
            <w:tcW w:w="800" w:type="pct"/>
            <w:tcBorders>
              <w:top w:val="single" w:color="auto" w:sz="4" w:space="0"/>
              <w:left w:val="nil"/>
              <w:bottom w:val="single" w:color="auto" w:sz="4" w:space="0"/>
              <w:right w:val="single" w:color="auto" w:sz="4" w:space="0"/>
            </w:tcBorders>
            <w:vAlign w:val="center"/>
          </w:tcPr>
          <w:p w14:paraId="3C0C8CEB">
            <w:pPr>
              <w:widowControl/>
              <w:jc w:val="center"/>
              <w:rPr>
                <w:rFonts w:hint="eastAsia" w:ascii="仿宋" w:hAnsi="仿宋" w:eastAsia="仿宋" w:cs="仿宋"/>
                <w:bCs/>
                <w:color w:val="000000" w:themeColor="text1"/>
                <w:sz w:val="24"/>
                <w:szCs w:val="28"/>
                <w:highlight w:val="none"/>
                <w14:textFill>
                  <w14:solidFill>
                    <w14:schemeClr w14:val="tx1"/>
                  </w14:solidFill>
                </w14:textFill>
              </w:rPr>
            </w:pPr>
          </w:p>
        </w:tc>
        <w:tc>
          <w:tcPr>
            <w:tcW w:w="660" w:type="pct"/>
            <w:tcBorders>
              <w:top w:val="single" w:color="auto" w:sz="4" w:space="0"/>
              <w:left w:val="nil"/>
              <w:bottom w:val="single" w:color="auto" w:sz="4" w:space="0"/>
              <w:right w:val="single" w:color="auto" w:sz="4" w:space="0"/>
            </w:tcBorders>
            <w:vAlign w:val="center"/>
          </w:tcPr>
          <w:p w14:paraId="36CFFBF2">
            <w:pPr>
              <w:widowControl/>
              <w:jc w:val="center"/>
              <w:rPr>
                <w:rFonts w:hint="eastAsia" w:ascii="仿宋" w:hAnsi="仿宋" w:eastAsia="仿宋" w:cs="仿宋"/>
                <w:bCs/>
                <w:color w:val="000000" w:themeColor="text1"/>
                <w:sz w:val="24"/>
                <w:szCs w:val="28"/>
                <w:highlight w:val="none"/>
                <w14:textFill>
                  <w14:solidFill>
                    <w14:schemeClr w14:val="tx1"/>
                  </w14:solidFill>
                </w14:textFill>
              </w:rPr>
            </w:pPr>
          </w:p>
        </w:tc>
        <w:tc>
          <w:tcPr>
            <w:tcW w:w="544" w:type="pct"/>
            <w:tcBorders>
              <w:top w:val="single" w:color="auto" w:sz="4" w:space="0"/>
              <w:left w:val="nil"/>
              <w:bottom w:val="single" w:color="auto" w:sz="4" w:space="0"/>
              <w:right w:val="single" w:color="auto" w:sz="4" w:space="0"/>
            </w:tcBorders>
            <w:vAlign w:val="center"/>
          </w:tcPr>
          <w:p w14:paraId="78BBBB05">
            <w:pPr>
              <w:widowControl/>
              <w:jc w:val="center"/>
              <w:rPr>
                <w:rFonts w:hint="eastAsia" w:ascii="仿宋" w:hAnsi="仿宋" w:eastAsia="仿宋" w:cs="仿宋"/>
                <w:bCs/>
                <w:color w:val="000000" w:themeColor="text1"/>
                <w:sz w:val="24"/>
                <w:szCs w:val="28"/>
                <w:highlight w:val="none"/>
                <w14:textFill>
                  <w14:solidFill>
                    <w14:schemeClr w14:val="tx1"/>
                  </w14:solidFill>
                </w14:textFill>
              </w:rPr>
            </w:pPr>
          </w:p>
        </w:tc>
      </w:tr>
      <w:tr w14:paraId="48B5D212">
        <w:tblPrEx>
          <w:tblCellMar>
            <w:top w:w="0" w:type="dxa"/>
            <w:left w:w="0" w:type="dxa"/>
            <w:bottom w:w="0" w:type="dxa"/>
            <w:right w:w="0" w:type="dxa"/>
          </w:tblCellMar>
        </w:tblPrEx>
        <w:trPr>
          <w:trHeight w:val="936" w:hRule="atLeast"/>
          <w:jc w:val="center"/>
        </w:trPr>
        <w:tc>
          <w:tcPr>
            <w:tcW w:w="404" w:type="pct"/>
            <w:tcBorders>
              <w:top w:val="single" w:color="auto" w:sz="4" w:space="0"/>
              <w:left w:val="single" w:color="auto" w:sz="4" w:space="0"/>
              <w:bottom w:val="single" w:color="auto" w:sz="4" w:space="0"/>
              <w:right w:val="single" w:color="auto" w:sz="4" w:space="0"/>
            </w:tcBorders>
            <w:vAlign w:val="center"/>
          </w:tcPr>
          <w:p w14:paraId="7A8E9205">
            <w:pPr>
              <w:widowControl/>
              <w:jc w:val="center"/>
              <w:rPr>
                <w:rFonts w:hint="eastAsia" w:ascii="仿宋" w:hAnsi="仿宋" w:eastAsia="仿宋" w:cs="仿宋"/>
                <w:bCs/>
                <w:color w:val="000000" w:themeColor="text1"/>
                <w:sz w:val="24"/>
                <w:szCs w:val="28"/>
                <w:highlight w:val="none"/>
                <w14:textFill>
                  <w14:solidFill>
                    <w14:schemeClr w14:val="tx1"/>
                  </w14:solidFill>
                </w14:textFill>
              </w:rPr>
            </w:pPr>
            <w:r>
              <w:rPr>
                <w:rFonts w:hint="eastAsia" w:ascii="仿宋" w:hAnsi="仿宋" w:eastAsia="仿宋" w:cs="仿宋"/>
                <w:bCs/>
                <w:color w:val="000000" w:themeColor="text1"/>
                <w:sz w:val="24"/>
                <w:szCs w:val="28"/>
                <w:highlight w:val="none"/>
                <w14:textFill>
                  <w14:solidFill>
                    <w14:schemeClr w14:val="tx1"/>
                  </w14:solidFill>
                </w14:textFill>
              </w:rPr>
              <w:t>……</w:t>
            </w:r>
          </w:p>
        </w:tc>
        <w:tc>
          <w:tcPr>
            <w:tcW w:w="1157" w:type="pct"/>
            <w:tcBorders>
              <w:top w:val="single" w:color="auto" w:sz="4" w:space="0"/>
              <w:left w:val="nil"/>
              <w:bottom w:val="single" w:color="auto" w:sz="4" w:space="0"/>
              <w:right w:val="single" w:color="auto" w:sz="4" w:space="0"/>
            </w:tcBorders>
            <w:vAlign w:val="center"/>
          </w:tcPr>
          <w:p w14:paraId="22912F78">
            <w:pPr>
              <w:widowControl/>
              <w:jc w:val="center"/>
              <w:rPr>
                <w:rFonts w:hint="eastAsia" w:ascii="仿宋" w:hAnsi="仿宋" w:eastAsia="仿宋" w:cs="仿宋"/>
                <w:bCs/>
                <w:color w:val="000000" w:themeColor="text1"/>
                <w:sz w:val="24"/>
                <w:szCs w:val="28"/>
                <w:highlight w:val="none"/>
                <w14:textFill>
                  <w14:solidFill>
                    <w14:schemeClr w14:val="tx1"/>
                  </w14:solidFill>
                </w14:textFill>
              </w:rPr>
            </w:pPr>
            <w:r>
              <w:rPr>
                <w:rFonts w:hint="eastAsia" w:ascii="仿宋" w:hAnsi="仿宋" w:eastAsia="仿宋" w:cs="仿宋"/>
                <w:bCs/>
                <w:color w:val="000000" w:themeColor="text1"/>
                <w:sz w:val="24"/>
                <w:szCs w:val="28"/>
                <w:highlight w:val="none"/>
                <w14:textFill>
                  <w14:solidFill>
                    <w14:schemeClr w14:val="tx1"/>
                  </w14:solidFill>
                </w14:textFill>
              </w:rPr>
              <w:t>……</w:t>
            </w:r>
          </w:p>
        </w:tc>
        <w:tc>
          <w:tcPr>
            <w:tcW w:w="634" w:type="pct"/>
            <w:tcBorders>
              <w:top w:val="single" w:color="auto" w:sz="4" w:space="0"/>
              <w:left w:val="nil"/>
              <w:bottom w:val="single" w:color="auto" w:sz="4" w:space="0"/>
              <w:right w:val="single" w:color="auto" w:sz="4" w:space="0"/>
            </w:tcBorders>
            <w:vAlign w:val="center"/>
          </w:tcPr>
          <w:p w14:paraId="6FBF6BA9">
            <w:pPr>
              <w:widowControl/>
              <w:jc w:val="center"/>
              <w:rPr>
                <w:rFonts w:hint="eastAsia" w:ascii="仿宋" w:hAnsi="仿宋" w:eastAsia="仿宋" w:cs="仿宋"/>
                <w:bCs/>
                <w:color w:val="000000" w:themeColor="text1"/>
                <w:sz w:val="24"/>
                <w:szCs w:val="28"/>
                <w:highlight w:val="none"/>
                <w14:textFill>
                  <w14:solidFill>
                    <w14:schemeClr w14:val="tx1"/>
                  </w14:solidFill>
                </w14:textFill>
              </w:rPr>
            </w:pPr>
            <w:r>
              <w:rPr>
                <w:rFonts w:hint="eastAsia" w:ascii="仿宋" w:hAnsi="仿宋" w:eastAsia="仿宋" w:cs="仿宋"/>
                <w:bCs/>
                <w:color w:val="000000" w:themeColor="text1"/>
                <w:sz w:val="24"/>
                <w:szCs w:val="28"/>
                <w:highlight w:val="none"/>
                <w14:textFill>
                  <w14:solidFill>
                    <w14:schemeClr w14:val="tx1"/>
                  </w14:solidFill>
                </w14:textFill>
              </w:rPr>
              <w:t>……</w:t>
            </w:r>
          </w:p>
        </w:tc>
        <w:tc>
          <w:tcPr>
            <w:tcW w:w="800" w:type="pct"/>
            <w:tcBorders>
              <w:top w:val="single" w:color="auto" w:sz="4" w:space="0"/>
              <w:left w:val="nil"/>
              <w:bottom w:val="single" w:color="auto" w:sz="4" w:space="0"/>
              <w:right w:val="single" w:color="auto" w:sz="4" w:space="0"/>
            </w:tcBorders>
            <w:vAlign w:val="center"/>
          </w:tcPr>
          <w:p w14:paraId="206DBFDA">
            <w:pPr>
              <w:widowControl/>
              <w:jc w:val="center"/>
              <w:rPr>
                <w:rFonts w:hint="eastAsia" w:ascii="仿宋" w:hAnsi="仿宋" w:eastAsia="仿宋" w:cs="仿宋"/>
                <w:bCs/>
                <w:color w:val="000000" w:themeColor="text1"/>
                <w:sz w:val="24"/>
                <w:szCs w:val="28"/>
                <w:highlight w:val="none"/>
                <w14:textFill>
                  <w14:solidFill>
                    <w14:schemeClr w14:val="tx1"/>
                  </w14:solidFill>
                </w14:textFill>
              </w:rPr>
            </w:pPr>
            <w:r>
              <w:rPr>
                <w:rFonts w:hint="eastAsia" w:ascii="仿宋" w:hAnsi="仿宋" w:eastAsia="仿宋" w:cs="仿宋"/>
                <w:bCs/>
                <w:color w:val="000000" w:themeColor="text1"/>
                <w:sz w:val="24"/>
                <w:szCs w:val="28"/>
                <w:highlight w:val="none"/>
                <w14:textFill>
                  <w14:solidFill>
                    <w14:schemeClr w14:val="tx1"/>
                  </w14:solidFill>
                </w14:textFill>
              </w:rPr>
              <w:t>……</w:t>
            </w:r>
          </w:p>
        </w:tc>
        <w:tc>
          <w:tcPr>
            <w:tcW w:w="800" w:type="pct"/>
            <w:tcBorders>
              <w:top w:val="single" w:color="auto" w:sz="4" w:space="0"/>
              <w:left w:val="nil"/>
              <w:bottom w:val="single" w:color="auto" w:sz="4" w:space="0"/>
              <w:right w:val="single" w:color="auto" w:sz="4" w:space="0"/>
            </w:tcBorders>
            <w:vAlign w:val="center"/>
          </w:tcPr>
          <w:p w14:paraId="74344CEA">
            <w:pPr>
              <w:widowControl/>
              <w:jc w:val="center"/>
              <w:rPr>
                <w:rFonts w:hint="eastAsia" w:ascii="仿宋" w:hAnsi="仿宋" w:eastAsia="仿宋" w:cs="仿宋"/>
                <w:bCs/>
                <w:color w:val="000000" w:themeColor="text1"/>
                <w:sz w:val="24"/>
                <w:szCs w:val="28"/>
                <w:highlight w:val="none"/>
                <w14:textFill>
                  <w14:solidFill>
                    <w14:schemeClr w14:val="tx1"/>
                  </w14:solidFill>
                </w14:textFill>
              </w:rPr>
            </w:pPr>
            <w:r>
              <w:rPr>
                <w:rFonts w:hint="eastAsia" w:ascii="仿宋" w:hAnsi="仿宋" w:eastAsia="仿宋" w:cs="仿宋"/>
                <w:bCs/>
                <w:color w:val="000000" w:themeColor="text1"/>
                <w:sz w:val="24"/>
                <w:szCs w:val="28"/>
                <w:highlight w:val="none"/>
                <w14:textFill>
                  <w14:solidFill>
                    <w14:schemeClr w14:val="tx1"/>
                  </w14:solidFill>
                </w14:textFill>
              </w:rPr>
              <w:t>……</w:t>
            </w:r>
          </w:p>
        </w:tc>
        <w:tc>
          <w:tcPr>
            <w:tcW w:w="660" w:type="pct"/>
            <w:tcBorders>
              <w:top w:val="single" w:color="auto" w:sz="4" w:space="0"/>
              <w:left w:val="nil"/>
              <w:bottom w:val="single" w:color="auto" w:sz="4" w:space="0"/>
              <w:right w:val="single" w:color="auto" w:sz="4" w:space="0"/>
            </w:tcBorders>
            <w:vAlign w:val="center"/>
          </w:tcPr>
          <w:p w14:paraId="5549EA62">
            <w:pPr>
              <w:widowControl/>
              <w:jc w:val="center"/>
              <w:rPr>
                <w:rFonts w:hint="eastAsia" w:ascii="仿宋" w:hAnsi="仿宋" w:eastAsia="仿宋" w:cs="仿宋"/>
                <w:bCs/>
                <w:color w:val="000000" w:themeColor="text1"/>
                <w:sz w:val="24"/>
                <w:szCs w:val="28"/>
                <w:highlight w:val="none"/>
                <w14:textFill>
                  <w14:solidFill>
                    <w14:schemeClr w14:val="tx1"/>
                  </w14:solidFill>
                </w14:textFill>
              </w:rPr>
            </w:pPr>
            <w:r>
              <w:rPr>
                <w:rFonts w:hint="eastAsia" w:ascii="仿宋" w:hAnsi="仿宋" w:eastAsia="仿宋" w:cs="仿宋"/>
                <w:bCs/>
                <w:color w:val="000000" w:themeColor="text1"/>
                <w:sz w:val="24"/>
                <w:szCs w:val="28"/>
                <w:highlight w:val="none"/>
                <w14:textFill>
                  <w14:solidFill>
                    <w14:schemeClr w14:val="tx1"/>
                  </w14:solidFill>
                </w14:textFill>
              </w:rPr>
              <w:t>……</w:t>
            </w:r>
          </w:p>
        </w:tc>
        <w:tc>
          <w:tcPr>
            <w:tcW w:w="544" w:type="pct"/>
            <w:tcBorders>
              <w:top w:val="single" w:color="auto" w:sz="4" w:space="0"/>
              <w:left w:val="nil"/>
              <w:bottom w:val="single" w:color="auto" w:sz="4" w:space="0"/>
              <w:right w:val="single" w:color="auto" w:sz="4" w:space="0"/>
            </w:tcBorders>
            <w:vAlign w:val="center"/>
          </w:tcPr>
          <w:p w14:paraId="3FBEF754">
            <w:pPr>
              <w:widowControl/>
              <w:jc w:val="center"/>
              <w:rPr>
                <w:rFonts w:hint="eastAsia" w:ascii="仿宋" w:hAnsi="仿宋" w:eastAsia="仿宋" w:cs="仿宋"/>
                <w:bCs/>
                <w:color w:val="000000" w:themeColor="text1"/>
                <w:sz w:val="24"/>
                <w:szCs w:val="28"/>
                <w:highlight w:val="none"/>
                <w14:textFill>
                  <w14:solidFill>
                    <w14:schemeClr w14:val="tx1"/>
                  </w14:solidFill>
                </w14:textFill>
              </w:rPr>
            </w:pPr>
            <w:r>
              <w:rPr>
                <w:rFonts w:hint="eastAsia" w:ascii="仿宋" w:hAnsi="仿宋" w:eastAsia="仿宋" w:cs="仿宋"/>
                <w:bCs/>
                <w:color w:val="000000" w:themeColor="text1"/>
                <w:sz w:val="24"/>
                <w:szCs w:val="28"/>
                <w:highlight w:val="none"/>
                <w14:textFill>
                  <w14:solidFill>
                    <w14:schemeClr w14:val="tx1"/>
                  </w14:solidFill>
                </w14:textFill>
              </w:rPr>
              <w:t>……</w:t>
            </w:r>
          </w:p>
        </w:tc>
      </w:tr>
    </w:tbl>
    <w:p w14:paraId="352E1F1F">
      <w:pPr>
        <w:keepNext w:val="0"/>
        <w:keepLines w:val="0"/>
        <w:pageBreakBefore w:val="0"/>
        <w:kinsoku/>
        <w:wordWrap/>
        <w:overflowPunct/>
        <w:topLinePunct w:val="0"/>
        <w:autoSpaceDE/>
        <w:autoSpaceDN/>
        <w:bidi w:val="0"/>
        <w:snapToGrid/>
        <w:textAlignment w:val="auto"/>
        <w:outlineLvl w:val="9"/>
        <w:rPr>
          <w:rFonts w:hint="eastAsia" w:ascii="仿宋" w:hAnsi="仿宋" w:eastAsia="仿宋" w:cs="仿宋"/>
          <w:color w:val="000000" w:themeColor="text1"/>
          <w:sz w:val="32"/>
          <w:szCs w:val="28"/>
          <w:highlight w:val="none"/>
          <w14:textFill>
            <w14:solidFill>
              <w14:schemeClr w14:val="tx1"/>
            </w14:solidFill>
          </w14:textFill>
        </w:rPr>
      </w:pPr>
    </w:p>
    <w:p w14:paraId="5E7415E7">
      <w:pPr>
        <w:widowControl/>
        <w:spacing w:after="312" w:afterLines="100"/>
        <w:jc w:val="center"/>
        <w:rPr>
          <w:rFonts w:hint="eastAsia" w:ascii="仿宋" w:hAnsi="仿宋" w:eastAsia="仿宋" w:cs="仿宋"/>
          <w:b/>
          <w:bCs/>
          <w:color w:val="000000" w:themeColor="text1"/>
          <w:sz w:val="24"/>
          <w:szCs w:val="28"/>
          <w:highlight w:val="none"/>
          <w14:textFill>
            <w14:solidFill>
              <w14:schemeClr w14:val="tx1"/>
            </w14:solidFill>
          </w14:textFill>
        </w:rPr>
      </w:pPr>
      <w:r>
        <w:rPr>
          <w:rFonts w:hint="eastAsia" w:ascii="仿宋" w:hAnsi="仿宋" w:eastAsia="仿宋" w:cs="仿宋"/>
          <w:b/>
          <w:bCs/>
          <w:color w:val="000000" w:themeColor="text1"/>
          <w:sz w:val="24"/>
          <w:szCs w:val="28"/>
          <w:highlight w:val="none"/>
          <w14:textFill>
            <w14:solidFill>
              <w14:schemeClr w14:val="tx1"/>
            </w14:solidFill>
          </w14:textFill>
        </w:rPr>
        <w:t>（二）主要人员履历表</w:t>
      </w:r>
    </w:p>
    <w:tbl>
      <w:tblPr>
        <w:tblStyle w:val="24"/>
        <w:tblW w:w="0" w:type="auto"/>
        <w:jc w:val="center"/>
        <w:tblLayout w:type="fixed"/>
        <w:tblCellMar>
          <w:top w:w="0" w:type="dxa"/>
          <w:left w:w="0" w:type="dxa"/>
          <w:bottom w:w="0" w:type="dxa"/>
          <w:right w:w="0" w:type="dxa"/>
        </w:tblCellMar>
      </w:tblPr>
      <w:tblGrid>
        <w:gridCol w:w="1595"/>
        <w:gridCol w:w="25"/>
        <w:gridCol w:w="1215"/>
        <w:gridCol w:w="1134"/>
        <w:gridCol w:w="1276"/>
        <w:gridCol w:w="1843"/>
        <w:gridCol w:w="2318"/>
      </w:tblGrid>
      <w:tr w14:paraId="1E9952A3">
        <w:tblPrEx>
          <w:tblCellMar>
            <w:top w:w="0" w:type="dxa"/>
            <w:left w:w="0" w:type="dxa"/>
            <w:bottom w:w="0" w:type="dxa"/>
            <w:right w:w="0" w:type="dxa"/>
          </w:tblCellMar>
        </w:tblPrEx>
        <w:trPr>
          <w:jc w:val="center"/>
        </w:trPr>
        <w:tc>
          <w:tcPr>
            <w:tcW w:w="1595" w:type="dxa"/>
            <w:tcBorders>
              <w:top w:val="single" w:color="auto" w:sz="4" w:space="0"/>
              <w:left w:val="single" w:color="auto" w:sz="4" w:space="0"/>
              <w:bottom w:val="single" w:color="auto" w:sz="4" w:space="0"/>
              <w:right w:val="single" w:color="auto" w:sz="4" w:space="0"/>
            </w:tcBorders>
            <w:vAlign w:val="center"/>
          </w:tcPr>
          <w:p w14:paraId="51334BB3">
            <w:pPr>
              <w:jc w:val="center"/>
              <w:rPr>
                <w:rFonts w:hint="eastAsia" w:ascii="仿宋" w:hAnsi="仿宋" w:eastAsia="仿宋" w:cs="仿宋"/>
                <w:b/>
                <w:color w:val="000000" w:themeColor="text1"/>
                <w:sz w:val="24"/>
                <w:szCs w:val="28"/>
                <w:highlight w:val="none"/>
                <w14:textFill>
                  <w14:solidFill>
                    <w14:schemeClr w14:val="tx1"/>
                  </w14:solidFill>
                </w14:textFill>
              </w:rPr>
            </w:pPr>
            <w:r>
              <w:rPr>
                <w:rFonts w:hint="eastAsia" w:ascii="仿宋" w:hAnsi="仿宋" w:eastAsia="仿宋" w:cs="仿宋"/>
                <w:b/>
                <w:color w:val="000000" w:themeColor="text1"/>
                <w:sz w:val="24"/>
                <w:szCs w:val="28"/>
                <w:highlight w:val="none"/>
                <w14:textFill>
                  <w14:solidFill>
                    <w14:schemeClr w14:val="tx1"/>
                  </w14:solidFill>
                </w14:textFill>
              </w:rPr>
              <w:t>姓名</w:t>
            </w:r>
          </w:p>
        </w:tc>
        <w:tc>
          <w:tcPr>
            <w:tcW w:w="1240" w:type="dxa"/>
            <w:gridSpan w:val="2"/>
            <w:tcBorders>
              <w:top w:val="single" w:color="auto" w:sz="4" w:space="0"/>
              <w:left w:val="nil"/>
              <w:bottom w:val="single" w:color="auto" w:sz="4" w:space="0"/>
              <w:right w:val="single" w:color="auto" w:sz="4" w:space="0"/>
            </w:tcBorders>
            <w:vAlign w:val="center"/>
          </w:tcPr>
          <w:p w14:paraId="5F36BD54">
            <w:pPr>
              <w:jc w:val="center"/>
              <w:rPr>
                <w:rFonts w:hint="eastAsia" w:ascii="仿宋" w:hAnsi="仿宋" w:eastAsia="仿宋" w:cs="仿宋"/>
                <w:bCs/>
                <w:color w:val="000000" w:themeColor="text1"/>
                <w:sz w:val="24"/>
                <w:szCs w:val="28"/>
                <w:highlight w:val="none"/>
                <w14:textFill>
                  <w14:solidFill>
                    <w14:schemeClr w14:val="tx1"/>
                  </w14:solidFill>
                </w14:textFill>
              </w:rPr>
            </w:pPr>
          </w:p>
        </w:tc>
        <w:tc>
          <w:tcPr>
            <w:tcW w:w="1134" w:type="dxa"/>
            <w:tcBorders>
              <w:top w:val="single" w:color="auto" w:sz="4" w:space="0"/>
              <w:left w:val="nil"/>
              <w:bottom w:val="single" w:color="auto" w:sz="4" w:space="0"/>
              <w:right w:val="single" w:color="auto" w:sz="4" w:space="0"/>
            </w:tcBorders>
            <w:vAlign w:val="center"/>
          </w:tcPr>
          <w:p w14:paraId="18BBF93A">
            <w:pPr>
              <w:jc w:val="center"/>
              <w:rPr>
                <w:rFonts w:hint="eastAsia" w:ascii="仿宋" w:hAnsi="仿宋" w:eastAsia="仿宋" w:cs="仿宋"/>
                <w:b/>
                <w:color w:val="000000" w:themeColor="text1"/>
                <w:sz w:val="24"/>
                <w:szCs w:val="28"/>
                <w:highlight w:val="none"/>
                <w14:textFill>
                  <w14:solidFill>
                    <w14:schemeClr w14:val="tx1"/>
                  </w14:solidFill>
                </w14:textFill>
              </w:rPr>
            </w:pPr>
            <w:r>
              <w:rPr>
                <w:rFonts w:hint="eastAsia" w:ascii="仿宋" w:hAnsi="仿宋" w:eastAsia="仿宋" w:cs="仿宋"/>
                <w:b/>
                <w:color w:val="000000" w:themeColor="text1"/>
                <w:sz w:val="24"/>
                <w:szCs w:val="28"/>
                <w:highlight w:val="none"/>
                <w14:textFill>
                  <w14:solidFill>
                    <w14:schemeClr w14:val="tx1"/>
                  </w14:solidFill>
                </w14:textFill>
              </w:rPr>
              <w:t>年龄</w:t>
            </w:r>
          </w:p>
        </w:tc>
        <w:tc>
          <w:tcPr>
            <w:tcW w:w="5437" w:type="dxa"/>
            <w:gridSpan w:val="3"/>
            <w:tcBorders>
              <w:top w:val="single" w:color="auto" w:sz="4" w:space="0"/>
              <w:left w:val="nil"/>
              <w:bottom w:val="single" w:color="auto" w:sz="4" w:space="0"/>
              <w:right w:val="single" w:color="auto" w:sz="4" w:space="0"/>
            </w:tcBorders>
            <w:vAlign w:val="center"/>
          </w:tcPr>
          <w:p w14:paraId="2C5EE940">
            <w:pPr>
              <w:jc w:val="center"/>
              <w:rPr>
                <w:rFonts w:hint="eastAsia" w:ascii="仿宋" w:hAnsi="仿宋" w:eastAsia="仿宋" w:cs="仿宋"/>
                <w:bCs/>
                <w:color w:val="000000" w:themeColor="text1"/>
                <w:sz w:val="24"/>
                <w:szCs w:val="28"/>
                <w:highlight w:val="none"/>
                <w14:textFill>
                  <w14:solidFill>
                    <w14:schemeClr w14:val="tx1"/>
                  </w14:solidFill>
                </w14:textFill>
              </w:rPr>
            </w:pPr>
          </w:p>
        </w:tc>
      </w:tr>
      <w:tr w14:paraId="15B1CB74">
        <w:tblPrEx>
          <w:tblCellMar>
            <w:top w:w="0" w:type="dxa"/>
            <w:left w:w="0" w:type="dxa"/>
            <w:bottom w:w="0" w:type="dxa"/>
            <w:right w:w="0" w:type="dxa"/>
          </w:tblCellMar>
        </w:tblPrEx>
        <w:trPr>
          <w:jc w:val="center"/>
        </w:trPr>
        <w:tc>
          <w:tcPr>
            <w:tcW w:w="1595" w:type="dxa"/>
            <w:tcBorders>
              <w:top w:val="single" w:color="auto" w:sz="4" w:space="0"/>
              <w:left w:val="single" w:color="auto" w:sz="4" w:space="0"/>
              <w:bottom w:val="single" w:color="auto" w:sz="4" w:space="0"/>
              <w:right w:val="single" w:color="auto" w:sz="4" w:space="0"/>
            </w:tcBorders>
            <w:vAlign w:val="center"/>
          </w:tcPr>
          <w:p w14:paraId="0E674516">
            <w:pPr>
              <w:jc w:val="center"/>
              <w:rPr>
                <w:rFonts w:hint="eastAsia" w:ascii="仿宋" w:hAnsi="仿宋" w:eastAsia="仿宋" w:cs="仿宋"/>
                <w:b/>
                <w:color w:val="000000" w:themeColor="text1"/>
                <w:sz w:val="24"/>
                <w:szCs w:val="28"/>
                <w:highlight w:val="none"/>
                <w14:textFill>
                  <w14:solidFill>
                    <w14:schemeClr w14:val="tx1"/>
                  </w14:solidFill>
                </w14:textFill>
              </w:rPr>
            </w:pPr>
            <w:r>
              <w:rPr>
                <w:rFonts w:hint="eastAsia" w:ascii="仿宋" w:hAnsi="仿宋" w:eastAsia="仿宋" w:cs="仿宋"/>
                <w:b/>
                <w:color w:val="000000" w:themeColor="text1"/>
                <w:sz w:val="24"/>
                <w:szCs w:val="28"/>
                <w:highlight w:val="none"/>
                <w14:textFill>
                  <w14:solidFill>
                    <w14:schemeClr w14:val="tx1"/>
                  </w14:solidFill>
                </w14:textFill>
              </w:rPr>
              <w:t>职称</w:t>
            </w:r>
          </w:p>
        </w:tc>
        <w:tc>
          <w:tcPr>
            <w:tcW w:w="1240" w:type="dxa"/>
            <w:gridSpan w:val="2"/>
            <w:tcBorders>
              <w:top w:val="single" w:color="auto" w:sz="4" w:space="0"/>
              <w:left w:val="nil"/>
              <w:bottom w:val="single" w:color="auto" w:sz="4" w:space="0"/>
              <w:right w:val="single" w:color="auto" w:sz="4" w:space="0"/>
            </w:tcBorders>
            <w:vAlign w:val="center"/>
          </w:tcPr>
          <w:p w14:paraId="587AF87C">
            <w:pPr>
              <w:jc w:val="center"/>
              <w:rPr>
                <w:rFonts w:hint="eastAsia" w:ascii="仿宋" w:hAnsi="仿宋" w:eastAsia="仿宋" w:cs="仿宋"/>
                <w:bCs/>
                <w:color w:val="000000" w:themeColor="text1"/>
                <w:sz w:val="24"/>
                <w:szCs w:val="28"/>
                <w:highlight w:val="none"/>
                <w14:textFill>
                  <w14:solidFill>
                    <w14:schemeClr w14:val="tx1"/>
                  </w14:solidFill>
                </w14:textFill>
              </w:rPr>
            </w:pPr>
          </w:p>
        </w:tc>
        <w:tc>
          <w:tcPr>
            <w:tcW w:w="1134" w:type="dxa"/>
            <w:tcBorders>
              <w:top w:val="single" w:color="auto" w:sz="4" w:space="0"/>
              <w:left w:val="nil"/>
              <w:bottom w:val="single" w:color="auto" w:sz="4" w:space="0"/>
              <w:right w:val="single" w:color="auto" w:sz="4" w:space="0"/>
            </w:tcBorders>
            <w:vAlign w:val="center"/>
          </w:tcPr>
          <w:p w14:paraId="580C5DBF">
            <w:pPr>
              <w:jc w:val="center"/>
              <w:rPr>
                <w:rFonts w:hint="eastAsia" w:ascii="仿宋" w:hAnsi="仿宋" w:eastAsia="仿宋" w:cs="仿宋"/>
                <w:b/>
                <w:color w:val="000000" w:themeColor="text1"/>
                <w:sz w:val="24"/>
                <w:szCs w:val="28"/>
                <w:highlight w:val="none"/>
                <w14:textFill>
                  <w14:solidFill>
                    <w14:schemeClr w14:val="tx1"/>
                  </w14:solidFill>
                </w14:textFill>
              </w:rPr>
            </w:pPr>
            <w:r>
              <w:rPr>
                <w:rFonts w:hint="eastAsia" w:ascii="仿宋" w:hAnsi="仿宋" w:eastAsia="仿宋" w:cs="仿宋"/>
                <w:b/>
                <w:color w:val="000000" w:themeColor="text1"/>
                <w:sz w:val="24"/>
                <w:szCs w:val="28"/>
                <w:highlight w:val="none"/>
                <w14:textFill>
                  <w14:solidFill>
                    <w14:schemeClr w14:val="tx1"/>
                  </w14:solidFill>
                </w14:textFill>
              </w:rPr>
              <w:t>职务</w:t>
            </w:r>
          </w:p>
        </w:tc>
        <w:tc>
          <w:tcPr>
            <w:tcW w:w="1276" w:type="dxa"/>
            <w:tcBorders>
              <w:top w:val="single" w:color="auto" w:sz="4" w:space="0"/>
              <w:left w:val="nil"/>
              <w:bottom w:val="single" w:color="auto" w:sz="4" w:space="0"/>
              <w:right w:val="single" w:color="auto" w:sz="4" w:space="0"/>
            </w:tcBorders>
            <w:vAlign w:val="center"/>
          </w:tcPr>
          <w:p w14:paraId="43044B28">
            <w:pPr>
              <w:jc w:val="center"/>
              <w:rPr>
                <w:rFonts w:hint="eastAsia" w:ascii="仿宋" w:hAnsi="仿宋" w:eastAsia="仿宋" w:cs="仿宋"/>
                <w:bCs/>
                <w:color w:val="000000" w:themeColor="text1"/>
                <w:sz w:val="24"/>
                <w:szCs w:val="28"/>
                <w:highlight w:val="none"/>
                <w14:textFill>
                  <w14:solidFill>
                    <w14:schemeClr w14:val="tx1"/>
                  </w14:solidFill>
                </w14:textFill>
              </w:rPr>
            </w:pPr>
          </w:p>
        </w:tc>
        <w:tc>
          <w:tcPr>
            <w:tcW w:w="1843" w:type="dxa"/>
            <w:tcBorders>
              <w:top w:val="single" w:color="auto" w:sz="4" w:space="0"/>
              <w:left w:val="nil"/>
              <w:bottom w:val="single" w:color="auto" w:sz="4" w:space="0"/>
              <w:right w:val="single" w:color="auto" w:sz="4" w:space="0"/>
            </w:tcBorders>
            <w:vAlign w:val="center"/>
          </w:tcPr>
          <w:p w14:paraId="64CF0203">
            <w:pPr>
              <w:jc w:val="center"/>
              <w:rPr>
                <w:rFonts w:hint="eastAsia" w:ascii="仿宋" w:hAnsi="仿宋" w:eastAsia="仿宋" w:cs="仿宋"/>
                <w:b/>
                <w:color w:val="000000" w:themeColor="text1"/>
                <w:sz w:val="24"/>
                <w:szCs w:val="28"/>
                <w:highlight w:val="none"/>
                <w14:textFill>
                  <w14:solidFill>
                    <w14:schemeClr w14:val="tx1"/>
                  </w14:solidFill>
                </w14:textFill>
              </w:rPr>
            </w:pPr>
            <w:r>
              <w:rPr>
                <w:rFonts w:hint="eastAsia" w:ascii="仿宋" w:hAnsi="仿宋" w:eastAsia="仿宋" w:cs="仿宋"/>
                <w:b/>
                <w:color w:val="000000" w:themeColor="text1"/>
                <w:sz w:val="24"/>
                <w:szCs w:val="28"/>
                <w:highlight w:val="none"/>
                <w14:textFill>
                  <w14:solidFill>
                    <w14:schemeClr w14:val="tx1"/>
                  </w14:solidFill>
                </w14:textFill>
              </w:rPr>
              <w:t>拟在本合同任职</w:t>
            </w:r>
          </w:p>
        </w:tc>
        <w:tc>
          <w:tcPr>
            <w:tcW w:w="2318" w:type="dxa"/>
            <w:tcBorders>
              <w:top w:val="single" w:color="auto" w:sz="4" w:space="0"/>
              <w:left w:val="nil"/>
              <w:bottom w:val="single" w:color="auto" w:sz="4" w:space="0"/>
              <w:right w:val="single" w:color="auto" w:sz="4" w:space="0"/>
            </w:tcBorders>
            <w:vAlign w:val="center"/>
          </w:tcPr>
          <w:p w14:paraId="1223DAB2">
            <w:pPr>
              <w:jc w:val="center"/>
              <w:rPr>
                <w:rFonts w:hint="eastAsia" w:ascii="仿宋" w:hAnsi="仿宋" w:eastAsia="仿宋" w:cs="仿宋"/>
                <w:bCs/>
                <w:color w:val="000000" w:themeColor="text1"/>
                <w:sz w:val="24"/>
                <w:szCs w:val="28"/>
                <w:highlight w:val="none"/>
                <w14:textFill>
                  <w14:solidFill>
                    <w14:schemeClr w14:val="tx1"/>
                  </w14:solidFill>
                </w14:textFill>
              </w:rPr>
            </w:pPr>
          </w:p>
        </w:tc>
      </w:tr>
      <w:tr w14:paraId="4B93BDB3">
        <w:tblPrEx>
          <w:tblCellMar>
            <w:top w:w="0" w:type="dxa"/>
            <w:left w:w="0" w:type="dxa"/>
            <w:bottom w:w="0" w:type="dxa"/>
            <w:right w:w="0" w:type="dxa"/>
          </w:tblCellMar>
        </w:tblPrEx>
        <w:trPr>
          <w:jc w:val="center"/>
        </w:trPr>
        <w:tc>
          <w:tcPr>
            <w:tcW w:w="9406" w:type="dxa"/>
            <w:gridSpan w:val="7"/>
            <w:tcBorders>
              <w:top w:val="single" w:color="auto" w:sz="4" w:space="0"/>
              <w:left w:val="single" w:color="auto" w:sz="4" w:space="0"/>
              <w:bottom w:val="single" w:color="auto" w:sz="4" w:space="0"/>
              <w:right w:val="single" w:color="auto" w:sz="4" w:space="0"/>
            </w:tcBorders>
            <w:vAlign w:val="center"/>
          </w:tcPr>
          <w:p w14:paraId="4247B9A1">
            <w:pPr>
              <w:jc w:val="center"/>
              <w:rPr>
                <w:rFonts w:hint="eastAsia" w:ascii="仿宋" w:hAnsi="仿宋" w:eastAsia="仿宋" w:cs="仿宋"/>
                <w:b/>
                <w:color w:val="000000" w:themeColor="text1"/>
                <w:sz w:val="24"/>
                <w:szCs w:val="28"/>
                <w:highlight w:val="none"/>
                <w14:textFill>
                  <w14:solidFill>
                    <w14:schemeClr w14:val="tx1"/>
                  </w14:solidFill>
                </w14:textFill>
              </w:rPr>
            </w:pPr>
            <w:r>
              <w:rPr>
                <w:rFonts w:hint="eastAsia" w:ascii="仿宋" w:hAnsi="仿宋" w:eastAsia="仿宋" w:cs="仿宋"/>
                <w:b/>
                <w:color w:val="000000" w:themeColor="text1"/>
                <w:sz w:val="24"/>
                <w:szCs w:val="28"/>
                <w:highlight w:val="none"/>
                <w14:textFill>
                  <w14:solidFill>
                    <w14:schemeClr w14:val="tx1"/>
                  </w14:solidFill>
                </w14:textFill>
              </w:rPr>
              <w:t>主要工作经历</w:t>
            </w:r>
          </w:p>
        </w:tc>
      </w:tr>
      <w:tr w14:paraId="506875B6">
        <w:tblPrEx>
          <w:tblCellMar>
            <w:top w:w="0" w:type="dxa"/>
            <w:left w:w="0" w:type="dxa"/>
            <w:bottom w:w="0" w:type="dxa"/>
            <w:right w:w="0" w:type="dxa"/>
          </w:tblCellMar>
        </w:tblPrEx>
        <w:trPr>
          <w:jc w:val="center"/>
        </w:trPr>
        <w:tc>
          <w:tcPr>
            <w:tcW w:w="1620" w:type="dxa"/>
            <w:gridSpan w:val="2"/>
            <w:tcBorders>
              <w:top w:val="single" w:color="auto" w:sz="4" w:space="0"/>
              <w:left w:val="single" w:color="auto" w:sz="4" w:space="0"/>
              <w:bottom w:val="single" w:color="auto" w:sz="4" w:space="0"/>
              <w:right w:val="single" w:color="auto" w:sz="4" w:space="0"/>
            </w:tcBorders>
            <w:vAlign w:val="center"/>
          </w:tcPr>
          <w:p w14:paraId="27CD2BF4">
            <w:pPr>
              <w:jc w:val="center"/>
              <w:rPr>
                <w:rFonts w:hint="eastAsia" w:ascii="仿宋" w:hAnsi="仿宋" w:eastAsia="仿宋" w:cs="仿宋"/>
                <w:b/>
                <w:color w:val="000000" w:themeColor="text1"/>
                <w:sz w:val="24"/>
                <w:szCs w:val="28"/>
                <w:highlight w:val="none"/>
                <w14:textFill>
                  <w14:solidFill>
                    <w14:schemeClr w14:val="tx1"/>
                  </w14:solidFill>
                </w14:textFill>
              </w:rPr>
            </w:pPr>
            <w:r>
              <w:rPr>
                <w:rFonts w:hint="eastAsia" w:ascii="仿宋" w:hAnsi="仿宋" w:eastAsia="仿宋" w:cs="仿宋"/>
                <w:b/>
                <w:color w:val="000000" w:themeColor="text1"/>
                <w:sz w:val="24"/>
                <w:szCs w:val="28"/>
                <w:highlight w:val="none"/>
                <w14:textFill>
                  <w14:solidFill>
                    <w14:schemeClr w14:val="tx1"/>
                  </w14:solidFill>
                </w14:textFill>
              </w:rPr>
              <w:t>时间</w:t>
            </w:r>
          </w:p>
        </w:tc>
        <w:tc>
          <w:tcPr>
            <w:tcW w:w="3625" w:type="dxa"/>
            <w:gridSpan w:val="3"/>
            <w:tcBorders>
              <w:top w:val="single" w:color="auto" w:sz="4" w:space="0"/>
              <w:left w:val="nil"/>
              <w:bottom w:val="single" w:color="auto" w:sz="4" w:space="0"/>
              <w:right w:val="single" w:color="auto" w:sz="4" w:space="0"/>
            </w:tcBorders>
            <w:vAlign w:val="center"/>
          </w:tcPr>
          <w:p w14:paraId="1F20FD53">
            <w:pPr>
              <w:jc w:val="center"/>
              <w:rPr>
                <w:rFonts w:hint="eastAsia" w:ascii="仿宋" w:hAnsi="仿宋" w:eastAsia="仿宋" w:cs="仿宋"/>
                <w:b/>
                <w:color w:val="000000" w:themeColor="text1"/>
                <w:sz w:val="24"/>
                <w:szCs w:val="28"/>
                <w:highlight w:val="none"/>
                <w14:textFill>
                  <w14:solidFill>
                    <w14:schemeClr w14:val="tx1"/>
                  </w14:solidFill>
                </w14:textFill>
              </w:rPr>
            </w:pPr>
            <w:r>
              <w:rPr>
                <w:rFonts w:hint="eastAsia" w:ascii="仿宋" w:hAnsi="仿宋" w:eastAsia="仿宋" w:cs="仿宋"/>
                <w:b/>
                <w:color w:val="000000" w:themeColor="text1"/>
                <w:sz w:val="24"/>
                <w:szCs w:val="28"/>
                <w:highlight w:val="none"/>
                <w14:textFill>
                  <w14:solidFill>
                    <w14:schemeClr w14:val="tx1"/>
                  </w14:solidFill>
                </w14:textFill>
              </w:rPr>
              <w:t>项目名称</w:t>
            </w:r>
          </w:p>
        </w:tc>
        <w:tc>
          <w:tcPr>
            <w:tcW w:w="1843" w:type="dxa"/>
            <w:tcBorders>
              <w:top w:val="single" w:color="auto" w:sz="4" w:space="0"/>
              <w:left w:val="nil"/>
              <w:bottom w:val="single" w:color="auto" w:sz="4" w:space="0"/>
              <w:right w:val="single" w:color="auto" w:sz="4" w:space="0"/>
            </w:tcBorders>
            <w:vAlign w:val="center"/>
          </w:tcPr>
          <w:p w14:paraId="306AD81E">
            <w:pPr>
              <w:jc w:val="center"/>
              <w:rPr>
                <w:rFonts w:hint="eastAsia" w:ascii="仿宋" w:hAnsi="仿宋" w:eastAsia="仿宋" w:cs="仿宋"/>
                <w:b/>
                <w:color w:val="000000" w:themeColor="text1"/>
                <w:sz w:val="24"/>
                <w:szCs w:val="28"/>
                <w:highlight w:val="none"/>
                <w14:textFill>
                  <w14:solidFill>
                    <w14:schemeClr w14:val="tx1"/>
                  </w14:solidFill>
                </w14:textFill>
              </w:rPr>
            </w:pPr>
            <w:r>
              <w:rPr>
                <w:rFonts w:hint="eastAsia" w:ascii="仿宋" w:hAnsi="仿宋" w:eastAsia="仿宋" w:cs="仿宋"/>
                <w:b/>
                <w:color w:val="000000" w:themeColor="text1"/>
                <w:sz w:val="24"/>
                <w:szCs w:val="28"/>
                <w:highlight w:val="none"/>
                <w14:textFill>
                  <w14:solidFill>
                    <w14:schemeClr w14:val="tx1"/>
                  </w14:solidFill>
                </w14:textFill>
              </w:rPr>
              <w:t>担任职务</w:t>
            </w:r>
          </w:p>
        </w:tc>
        <w:tc>
          <w:tcPr>
            <w:tcW w:w="2318" w:type="dxa"/>
            <w:tcBorders>
              <w:top w:val="single" w:color="auto" w:sz="4" w:space="0"/>
              <w:left w:val="nil"/>
              <w:bottom w:val="single" w:color="auto" w:sz="4" w:space="0"/>
              <w:right w:val="single" w:color="auto" w:sz="4" w:space="0"/>
            </w:tcBorders>
            <w:vAlign w:val="center"/>
          </w:tcPr>
          <w:p w14:paraId="45C0344B">
            <w:pPr>
              <w:jc w:val="center"/>
              <w:rPr>
                <w:rFonts w:hint="eastAsia" w:ascii="仿宋" w:hAnsi="仿宋" w:eastAsia="仿宋" w:cs="仿宋"/>
                <w:b/>
                <w:color w:val="000000" w:themeColor="text1"/>
                <w:sz w:val="24"/>
                <w:szCs w:val="28"/>
                <w:highlight w:val="none"/>
                <w14:textFill>
                  <w14:solidFill>
                    <w14:schemeClr w14:val="tx1"/>
                  </w14:solidFill>
                </w14:textFill>
              </w:rPr>
            </w:pPr>
            <w:r>
              <w:rPr>
                <w:rFonts w:hint="eastAsia" w:ascii="仿宋" w:hAnsi="仿宋" w:eastAsia="仿宋" w:cs="仿宋"/>
                <w:b/>
                <w:color w:val="000000" w:themeColor="text1"/>
                <w:sz w:val="24"/>
                <w:szCs w:val="28"/>
                <w:highlight w:val="none"/>
                <w14:textFill>
                  <w14:solidFill>
                    <w14:schemeClr w14:val="tx1"/>
                  </w14:solidFill>
                </w14:textFill>
              </w:rPr>
              <w:t>发包人</w:t>
            </w:r>
          </w:p>
        </w:tc>
      </w:tr>
      <w:tr w14:paraId="1F65029B">
        <w:tblPrEx>
          <w:tblCellMar>
            <w:top w:w="0" w:type="dxa"/>
            <w:left w:w="0" w:type="dxa"/>
            <w:bottom w:w="0" w:type="dxa"/>
            <w:right w:w="0" w:type="dxa"/>
          </w:tblCellMar>
        </w:tblPrEx>
        <w:trPr>
          <w:jc w:val="center"/>
        </w:trPr>
        <w:tc>
          <w:tcPr>
            <w:tcW w:w="1620" w:type="dxa"/>
            <w:gridSpan w:val="2"/>
            <w:tcBorders>
              <w:top w:val="single" w:color="auto" w:sz="4" w:space="0"/>
              <w:left w:val="single" w:color="auto" w:sz="4" w:space="0"/>
              <w:bottom w:val="single" w:color="auto" w:sz="4" w:space="0"/>
              <w:right w:val="single" w:color="auto" w:sz="4" w:space="0"/>
            </w:tcBorders>
            <w:vAlign w:val="center"/>
          </w:tcPr>
          <w:p w14:paraId="05895DBF">
            <w:pPr>
              <w:jc w:val="center"/>
              <w:rPr>
                <w:rFonts w:hint="eastAsia" w:ascii="仿宋" w:hAnsi="仿宋" w:eastAsia="仿宋" w:cs="仿宋"/>
                <w:bCs/>
                <w:color w:val="000000" w:themeColor="text1"/>
                <w:sz w:val="24"/>
                <w:szCs w:val="28"/>
                <w:highlight w:val="none"/>
                <w14:textFill>
                  <w14:solidFill>
                    <w14:schemeClr w14:val="tx1"/>
                  </w14:solidFill>
                </w14:textFill>
              </w:rPr>
            </w:pPr>
          </w:p>
        </w:tc>
        <w:tc>
          <w:tcPr>
            <w:tcW w:w="3625" w:type="dxa"/>
            <w:gridSpan w:val="3"/>
            <w:tcBorders>
              <w:top w:val="single" w:color="auto" w:sz="4" w:space="0"/>
              <w:left w:val="nil"/>
              <w:bottom w:val="single" w:color="auto" w:sz="4" w:space="0"/>
              <w:right w:val="single" w:color="auto" w:sz="4" w:space="0"/>
            </w:tcBorders>
            <w:vAlign w:val="center"/>
          </w:tcPr>
          <w:p w14:paraId="52B5D6B4">
            <w:pPr>
              <w:jc w:val="center"/>
              <w:rPr>
                <w:rFonts w:hint="eastAsia" w:ascii="仿宋" w:hAnsi="仿宋" w:eastAsia="仿宋" w:cs="仿宋"/>
                <w:bCs/>
                <w:color w:val="000000" w:themeColor="text1"/>
                <w:sz w:val="24"/>
                <w:szCs w:val="28"/>
                <w:highlight w:val="none"/>
                <w14:textFill>
                  <w14:solidFill>
                    <w14:schemeClr w14:val="tx1"/>
                  </w14:solidFill>
                </w14:textFill>
              </w:rPr>
            </w:pPr>
          </w:p>
        </w:tc>
        <w:tc>
          <w:tcPr>
            <w:tcW w:w="1843" w:type="dxa"/>
            <w:tcBorders>
              <w:top w:val="single" w:color="auto" w:sz="4" w:space="0"/>
              <w:left w:val="nil"/>
              <w:bottom w:val="single" w:color="auto" w:sz="4" w:space="0"/>
              <w:right w:val="single" w:color="auto" w:sz="4" w:space="0"/>
            </w:tcBorders>
            <w:vAlign w:val="center"/>
          </w:tcPr>
          <w:p w14:paraId="60C84174">
            <w:pPr>
              <w:jc w:val="center"/>
              <w:rPr>
                <w:rFonts w:hint="eastAsia" w:ascii="仿宋" w:hAnsi="仿宋" w:eastAsia="仿宋" w:cs="仿宋"/>
                <w:bCs/>
                <w:color w:val="000000" w:themeColor="text1"/>
                <w:sz w:val="24"/>
                <w:szCs w:val="28"/>
                <w:highlight w:val="none"/>
                <w14:textFill>
                  <w14:solidFill>
                    <w14:schemeClr w14:val="tx1"/>
                  </w14:solidFill>
                </w14:textFill>
              </w:rPr>
            </w:pPr>
          </w:p>
        </w:tc>
        <w:tc>
          <w:tcPr>
            <w:tcW w:w="2318" w:type="dxa"/>
            <w:tcBorders>
              <w:top w:val="single" w:color="auto" w:sz="4" w:space="0"/>
              <w:left w:val="nil"/>
              <w:bottom w:val="single" w:color="auto" w:sz="4" w:space="0"/>
              <w:right w:val="single" w:color="auto" w:sz="4" w:space="0"/>
            </w:tcBorders>
            <w:vAlign w:val="center"/>
          </w:tcPr>
          <w:p w14:paraId="7253D487">
            <w:pPr>
              <w:jc w:val="center"/>
              <w:rPr>
                <w:rFonts w:hint="eastAsia" w:ascii="仿宋" w:hAnsi="仿宋" w:eastAsia="仿宋" w:cs="仿宋"/>
                <w:bCs/>
                <w:color w:val="000000" w:themeColor="text1"/>
                <w:sz w:val="24"/>
                <w:szCs w:val="28"/>
                <w:highlight w:val="none"/>
                <w14:textFill>
                  <w14:solidFill>
                    <w14:schemeClr w14:val="tx1"/>
                  </w14:solidFill>
                </w14:textFill>
              </w:rPr>
            </w:pPr>
          </w:p>
        </w:tc>
      </w:tr>
      <w:tr w14:paraId="34A35BBE">
        <w:tblPrEx>
          <w:tblCellMar>
            <w:top w:w="0" w:type="dxa"/>
            <w:left w:w="0" w:type="dxa"/>
            <w:bottom w:w="0" w:type="dxa"/>
            <w:right w:w="0" w:type="dxa"/>
          </w:tblCellMar>
        </w:tblPrEx>
        <w:trPr>
          <w:jc w:val="center"/>
        </w:trPr>
        <w:tc>
          <w:tcPr>
            <w:tcW w:w="1620" w:type="dxa"/>
            <w:gridSpan w:val="2"/>
            <w:tcBorders>
              <w:top w:val="single" w:color="auto" w:sz="4" w:space="0"/>
              <w:left w:val="single" w:color="auto" w:sz="4" w:space="0"/>
              <w:bottom w:val="single" w:color="auto" w:sz="4" w:space="0"/>
              <w:right w:val="single" w:color="auto" w:sz="4" w:space="0"/>
            </w:tcBorders>
            <w:vAlign w:val="center"/>
          </w:tcPr>
          <w:p w14:paraId="5FB34EBA">
            <w:pPr>
              <w:jc w:val="center"/>
              <w:rPr>
                <w:rFonts w:hint="eastAsia" w:ascii="仿宋" w:hAnsi="仿宋" w:eastAsia="仿宋" w:cs="仿宋"/>
                <w:bCs/>
                <w:color w:val="000000" w:themeColor="text1"/>
                <w:sz w:val="24"/>
                <w:szCs w:val="28"/>
                <w:highlight w:val="none"/>
                <w14:textFill>
                  <w14:solidFill>
                    <w14:schemeClr w14:val="tx1"/>
                  </w14:solidFill>
                </w14:textFill>
              </w:rPr>
            </w:pPr>
          </w:p>
        </w:tc>
        <w:tc>
          <w:tcPr>
            <w:tcW w:w="3625" w:type="dxa"/>
            <w:gridSpan w:val="3"/>
            <w:tcBorders>
              <w:top w:val="single" w:color="auto" w:sz="4" w:space="0"/>
              <w:left w:val="nil"/>
              <w:bottom w:val="single" w:color="auto" w:sz="4" w:space="0"/>
              <w:right w:val="single" w:color="auto" w:sz="4" w:space="0"/>
            </w:tcBorders>
            <w:vAlign w:val="center"/>
          </w:tcPr>
          <w:p w14:paraId="52382F67">
            <w:pPr>
              <w:jc w:val="center"/>
              <w:rPr>
                <w:rFonts w:hint="eastAsia" w:ascii="仿宋" w:hAnsi="仿宋" w:eastAsia="仿宋" w:cs="仿宋"/>
                <w:bCs/>
                <w:color w:val="000000" w:themeColor="text1"/>
                <w:sz w:val="24"/>
                <w:szCs w:val="28"/>
                <w:highlight w:val="none"/>
                <w14:textFill>
                  <w14:solidFill>
                    <w14:schemeClr w14:val="tx1"/>
                  </w14:solidFill>
                </w14:textFill>
              </w:rPr>
            </w:pPr>
          </w:p>
        </w:tc>
        <w:tc>
          <w:tcPr>
            <w:tcW w:w="1843" w:type="dxa"/>
            <w:tcBorders>
              <w:top w:val="single" w:color="auto" w:sz="4" w:space="0"/>
              <w:left w:val="nil"/>
              <w:bottom w:val="single" w:color="auto" w:sz="4" w:space="0"/>
              <w:right w:val="single" w:color="auto" w:sz="4" w:space="0"/>
            </w:tcBorders>
            <w:vAlign w:val="center"/>
          </w:tcPr>
          <w:p w14:paraId="4EB02886">
            <w:pPr>
              <w:jc w:val="center"/>
              <w:rPr>
                <w:rFonts w:hint="eastAsia" w:ascii="仿宋" w:hAnsi="仿宋" w:eastAsia="仿宋" w:cs="仿宋"/>
                <w:bCs/>
                <w:color w:val="000000" w:themeColor="text1"/>
                <w:sz w:val="24"/>
                <w:szCs w:val="28"/>
                <w:highlight w:val="none"/>
                <w14:textFill>
                  <w14:solidFill>
                    <w14:schemeClr w14:val="tx1"/>
                  </w14:solidFill>
                </w14:textFill>
              </w:rPr>
            </w:pPr>
          </w:p>
        </w:tc>
        <w:tc>
          <w:tcPr>
            <w:tcW w:w="2318" w:type="dxa"/>
            <w:tcBorders>
              <w:top w:val="single" w:color="auto" w:sz="4" w:space="0"/>
              <w:left w:val="nil"/>
              <w:bottom w:val="single" w:color="auto" w:sz="4" w:space="0"/>
              <w:right w:val="single" w:color="auto" w:sz="4" w:space="0"/>
            </w:tcBorders>
            <w:vAlign w:val="center"/>
          </w:tcPr>
          <w:p w14:paraId="2B2DA0D0">
            <w:pPr>
              <w:jc w:val="center"/>
              <w:rPr>
                <w:rFonts w:hint="eastAsia" w:ascii="仿宋" w:hAnsi="仿宋" w:eastAsia="仿宋" w:cs="仿宋"/>
                <w:bCs/>
                <w:color w:val="000000" w:themeColor="text1"/>
                <w:sz w:val="24"/>
                <w:szCs w:val="28"/>
                <w:highlight w:val="none"/>
                <w14:textFill>
                  <w14:solidFill>
                    <w14:schemeClr w14:val="tx1"/>
                  </w14:solidFill>
                </w14:textFill>
              </w:rPr>
            </w:pPr>
          </w:p>
        </w:tc>
      </w:tr>
      <w:tr w14:paraId="271EB2C6">
        <w:tblPrEx>
          <w:tblCellMar>
            <w:top w:w="0" w:type="dxa"/>
            <w:left w:w="0" w:type="dxa"/>
            <w:bottom w:w="0" w:type="dxa"/>
            <w:right w:w="0" w:type="dxa"/>
          </w:tblCellMar>
        </w:tblPrEx>
        <w:trPr>
          <w:jc w:val="center"/>
        </w:trPr>
        <w:tc>
          <w:tcPr>
            <w:tcW w:w="1620" w:type="dxa"/>
            <w:gridSpan w:val="2"/>
            <w:tcBorders>
              <w:top w:val="single" w:color="auto" w:sz="4" w:space="0"/>
              <w:left w:val="single" w:color="auto" w:sz="4" w:space="0"/>
              <w:bottom w:val="single" w:color="auto" w:sz="4" w:space="0"/>
              <w:right w:val="single" w:color="auto" w:sz="4" w:space="0"/>
            </w:tcBorders>
            <w:vAlign w:val="center"/>
          </w:tcPr>
          <w:p w14:paraId="4AF6EA32">
            <w:pPr>
              <w:jc w:val="center"/>
              <w:rPr>
                <w:rFonts w:hint="eastAsia" w:ascii="仿宋" w:hAnsi="仿宋" w:eastAsia="仿宋" w:cs="仿宋"/>
                <w:bCs/>
                <w:color w:val="000000" w:themeColor="text1"/>
                <w:sz w:val="24"/>
                <w:szCs w:val="28"/>
                <w:highlight w:val="none"/>
                <w14:textFill>
                  <w14:solidFill>
                    <w14:schemeClr w14:val="tx1"/>
                  </w14:solidFill>
                </w14:textFill>
              </w:rPr>
            </w:pPr>
            <w:r>
              <w:rPr>
                <w:rFonts w:hint="eastAsia" w:ascii="仿宋" w:hAnsi="仿宋" w:eastAsia="仿宋" w:cs="仿宋"/>
                <w:bCs/>
                <w:color w:val="000000" w:themeColor="text1"/>
                <w:sz w:val="24"/>
                <w:szCs w:val="28"/>
                <w:highlight w:val="none"/>
                <w14:textFill>
                  <w14:solidFill>
                    <w14:schemeClr w14:val="tx1"/>
                  </w14:solidFill>
                </w14:textFill>
              </w:rPr>
              <w:t>……</w:t>
            </w:r>
          </w:p>
        </w:tc>
        <w:tc>
          <w:tcPr>
            <w:tcW w:w="3625" w:type="dxa"/>
            <w:gridSpan w:val="3"/>
            <w:tcBorders>
              <w:top w:val="single" w:color="auto" w:sz="4" w:space="0"/>
              <w:left w:val="nil"/>
              <w:bottom w:val="single" w:color="auto" w:sz="4" w:space="0"/>
              <w:right w:val="single" w:color="auto" w:sz="4" w:space="0"/>
            </w:tcBorders>
            <w:vAlign w:val="center"/>
          </w:tcPr>
          <w:p w14:paraId="3AD87231">
            <w:pPr>
              <w:jc w:val="center"/>
              <w:rPr>
                <w:rFonts w:hint="eastAsia" w:ascii="仿宋" w:hAnsi="仿宋" w:eastAsia="仿宋" w:cs="仿宋"/>
                <w:bCs/>
                <w:color w:val="000000" w:themeColor="text1"/>
                <w:sz w:val="24"/>
                <w:szCs w:val="28"/>
                <w:highlight w:val="none"/>
                <w14:textFill>
                  <w14:solidFill>
                    <w14:schemeClr w14:val="tx1"/>
                  </w14:solidFill>
                </w14:textFill>
              </w:rPr>
            </w:pPr>
            <w:r>
              <w:rPr>
                <w:rFonts w:hint="eastAsia" w:ascii="仿宋" w:hAnsi="仿宋" w:eastAsia="仿宋" w:cs="仿宋"/>
                <w:bCs/>
                <w:color w:val="000000" w:themeColor="text1"/>
                <w:sz w:val="24"/>
                <w:szCs w:val="28"/>
                <w:highlight w:val="none"/>
                <w14:textFill>
                  <w14:solidFill>
                    <w14:schemeClr w14:val="tx1"/>
                  </w14:solidFill>
                </w14:textFill>
              </w:rPr>
              <w:t>……</w:t>
            </w:r>
          </w:p>
        </w:tc>
        <w:tc>
          <w:tcPr>
            <w:tcW w:w="1843" w:type="dxa"/>
            <w:tcBorders>
              <w:top w:val="single" w:color="auto" w:sz="4" w:space="0"/>
              <w:left w:val="nil"/>
              <w:bottom w:val="single" w:color="auto" w:sz="4" w:space="0"/>
              <w:right w:val="single" w:color="auto" w:sz="4" w:space="0"/>
            </w:tcBorders>
            <w:vAlign w:val="center"/>
          </w:tcPr>
          <w:p w14:paraId="49DA69AA">
            <w:pPr>
              <w:jc w:val="center"/>
              <w:rPr>
                <w:rFonts w:hint="eastAsia" w:ascii="仿宋" w:hAnsi="仿宋" w:eastAsia="仿宋" w:cs="仿宋"/>
                <w:bCs/>
                <w:color w:val="000000" w:themeColor="text1"/>
                <w:sz w:val="24"/>
                <w:szCs w:val="28"/>
                <w:highlight w:val="none"/>
                <w14:textFill>
                  <w14:solidFill>
                    <w14:schemeClr w14:val="tx1"/>
                  </w14:solidFill>
                </w14:textFill>
              </w:rPr>
            </w:pPr>
            <w:r>
              <w:rPr>
                <w:rFonts w:hint="eastAsia" w:ascii="仿宋" w:hAnsi="仿宋" w:eastAsia="仿宋" w:cs="仿宋"/>
                <w:bCs/>
                <w:color w:val="000000" w:themeColor="text1"/>
                <w:sz w:val="24"/>
                <w:szCs w:val="28"/>
                <w:highlight w:val="none"/>
                <w14:textFill>
                  <w14:solidFill>
                    <w14:schemeClr w14:val="tx1"/>
                  </w14:solidFill>
                </w14:textFill>
              </w:rPr>
              <w:t>……</w:t>
            </w:r>
          </w:p>
        </w:tc>
        <w:tc>
          <w:tcPr>
            <w:tcW w:w="2318" w:type="dxa"/>
            <w:tcBorders>
              <w:top w:val="single" w:color="auto" w:sz="4" w:space="0"/>
              <w:left w:val="nil"/>
              <w:bottom w:val="single" w:color="auto" w:sz="4" w:space="0"/>
              <w:right w:val="single" w:color="auto" w:sz="4" w:space="0"/>
            </w:tcBorders>
            <w:vAlign w:val="center"/>
          </w:tcPr>
          <w:p w14:paraId="4DE2749D">
            <w:pPr>
              <w:jc w:val="center"/>
              <w:rPr>
                <w:rFonts w:hint="eastAsia" w:ascii="仿宋" w:hAnsi="仿宋" w:eastAsia="仿宋" w:cs="仿宋"/>
                <w:bCs/>
                <w:color w:val="000000" w:themeColor="text1"/>
                <w:sz w:val="24"/>
                <w:szCs w:val="28"/>
                <w:highlight w:val="none"/>
                <w14:textFill>
                  <w14:solidFill>
                    <w14:schemeClr w14:val="tx1"/>
                  </w14:solidFill>
                </w14:textFill>
              </w:rPr>
            </w:pPr>
            <w:r>
              <w:rPr>
                <w:rFonts w:hint="eastAsia" w:ascii="仿宋" w:hAnsi="仿宋" w:eastAsia="仿宋" w:cs="仿宋"/>
                <w:bCs/>
                <w:color w:val="000000" w:themeColor="text1"/>
                <w:sz w:val="24"/>
                <w:szCs w:val="28"/>
                <w:highlight w:val="none"/>
                <w14:textFill>
                  <w14:solidFill>
                    <w14:schemeClr w14:val="tx1"/>
                  </w14:solidFill>
                </w14:textFill>
              </w:rPr>
              <w:t>……</w:t>
            </w:r>
          </w:p>
        </w:tc>
      </w:tr>
    </w:tbl>
    <w:p w14:paraId="1B1289DC">
      <w:pPr>
        <w:keepNext w:val="0"/>
        <w:keepLines w:val="0"/>
        <w:pageBreakBefore w:val="0"/>
        <w:kinsoku/>
        <w:wordWrap/>
        <w:overflowPunct/>
        <w:topLinePunct w:val="0"/>
        <w:autoSpaceDE/>
        <w:autoSpaceDN/>
        <w:bidi w:val="0"/>
        <w:snapToGrid/>
        <w:textAlignment w:val="auto"/>
        <w:outlineLvl w:val="9"/>
        <w:rPr>
          <w:rFonts w:ascii="仿宋" w:hAnsi="仿宋" w:eastAsia="仿宋"/>
          <w:color w:val="000000" w:themeColor="text1"/>
          <w:sz w:val="24"/>
          <w:highlight w:val="none"/>
          <w14:textFill>
            <w14:solidFill>
              <w14:schemeClr w14:val="tx1"/>
            </w14:solidFill>
          </w14:textFill>
        </w:rPr>
      </w:pPr>
    </w:p>
    <w:p w14:paraId="52015C68">
      <w:pPr>
        <w:ind w:firstLine="480" w:firstLineChars="200"/>
        <w:rPr>
          <w:rFonts w:hint="eastAsia" w:ascii="仿宋" w:hAnsi="仿宋" w:eastAsia="仿宋" w:cs="仿宋"/>
          <w:bCs/>
          <w:color w:val="000000" w:themeColor="text1"/>
          <w:sz w:val="24"/>
          <w:szCs w:val="28"/>
          <w:highlight w:val="none"/>
          <w14:textFill>
            <w14:solidFill>
              <w14:schemeClr w14:val="tx1"/>
            </w14:solidFill>
          </w14:textFill>
        </w:rPr>
      </w:pPr>
      <w:r>
        <w:rPr>
          <w:rFonts w:hint="eastAsia" w:ascii="仿宋" w:hAnsi="仿宋" w:eastAsia="仿宋" w:cs="仿宋"/>
          <w:b w:val="0"/>
          <w:bCs w:val="0"/>
          <w:color w:val="000000" w:themeColor="text1"/>
          <w:sz w:val="24"/>
          <w:szCs w:val="22"/>
          <w:highlight w:val="none"/>
          <w:lang w:eastAsia="zh-CN"/>
          <w14:textFill>
            <w14:solidFill>
              <w14:schemeClr w14:val="tx1"/>
            </w14:solidFill>
          </w14:textFill>
        </w:rPr>
        <w:t>注</w:t>
      </w:r>
      <w:r>
        <w:rPr>
          <w:rFonts w:hint="eastAsia" w:ascii="仿宋" w:hAnsi="仿宋" w:eastAsia="仿宋" w:cs="仿宋"/>
          <w:color w:val="000000" w:themeColor="text1"/>
          <w:sz w:val="32"/>
          <w:szCs w:val="28"/>
          <w:highlight w:val="none"/>
          <w:lang w:eastAsia="zh-CN"/>
          <w14:textFill>
            <w14:solidFill>
              <w14:schemeClr w14:val="tx1"/>
            </w14:solidFill>
          </w14:textFill>
        </w:rPr>
        <w:t>：</w:t>
      </w:r>
      <w:r>
        <w:rPr>
          <w:rFonts w:hint="eastAsia" w:ascii="仿宋" w:hAnsi="仿宋" w:eastAsia="仿宋" w:cs="仿宋"/>
          <w:bCs/>
          <w:color w:val="000000" w:themeColor="text1"/>
          <w:sz w:val="24"/>
          <w:szCs w:val="28"/>
          <w:highlight w:val="none"/>
          <w14:textFill>
            <w14:solidFill>
              <w14:schemeClr w14:val="tx1"/>
            </w14:solidFill>
          </w14:textFill>
        </w:rPr>
        <w:t>1.人员应附身份证</w:t>
      </w:r>
      <w:r>
        <w:rPr>
          <w:rFonts w:hint="eastAsia" w:ascii="仿宋" w:hAnsi="仿宋" w:eastAsia="仿宋" w:cs="仿宋"/>
          <w:bCs/>
          <w:color w:val="000000" w:themeColor="text1"/>
          <w:sz w:val="24"/>
          <w:szCs w:val="28"/>
          <w:highlight w:val="none"/>
          <w:lang w:eastAsia="zh-CN"/>
          <w14:textFill>
            <w14:solidFill>
              <w14:schemeClr w14:val="tx1"/>
            </w14:solidFill>
          </w14:textFill>
        </w:rPr>
        <w:t>复印件</w:t>
      </w:r>
      <w:r>
        <w:rPr>
          <w:rFonts w:hint="eastAsia" w:ascii="仿宋" w:hAnsi="仿宋" w:eastAsia="仿宋" w:cs="仿宋"/>
          <w:bCs/>
          <w:color w:val="000000" w:themeColor="text1"/>
          <w:sz w:val="24"/>
          <w:szCs w:val="28"/>
          <w:highlight w:val="none"/>
          <w14:textFill>
            <w14:solidFill>
              <w14:schemeClr w14:val="tx1"/>
            </w14:solidFill>
          </w14:textFill>
        </w:rPr>
        <w:t>。</w:t>
      </w:r>
    </w:p>
    <w:p w14:paraId="6B3B4047">
      <w:pPr>
        <w:ind w:firstLine="480" w:firstLineChars="200"/>
        <w:rPr>
          <w:rFonts w:hint="eastAsia" w:ascii="仿宋" w:hAnsi="仿宋" w:eastAsia="仿宋" w:cs="仿宋"/>
          <w:bCs/>
          <w:color w:val="000000" w:themeColor="text1"/>
          <w:sz w:val="24"/>
          <w:szCs w:val="28"/>
          <w:highlight w:val="none"/>
          <w14:textFill>
            <w14:solidFill>
              <w14:schemeClr w14:val="tx1"/>
            </w14:solidFill>
          </w14:textFill>
        </w:rPr>
      </w:pPr>
      <w:r>
        <w:rPr>
          <w:rFonts w:hint="eastAsia" w:ascii="仿宋" w:hAnsi="仿宋" w:eastAsia="仿宋" w:cs="仿宋"/>
          <w:bCs/>
          <w:color w:val="000000" w:themeColor="text1"/>
          <w:sz w:val="24"/>
          <w:szCs w:val="28"/>
          <w:highlight w:val="none"/>
          <w14:textFill>
            <w14:solidFill>
              <w14:schemeClr w14:val="tx1"/>
            </w14:solidFill>
          </w14:textFill>
        </w:rPr>
        <w:t>2.人员应附执业或职业资格证或上岗证或职称</w:t>
      </w:r>
      <w:r>
        <w:rPr>
          <w:rFonts w:hint="eastAsia" w:ascii="仿宋" w:hAnsi="仿宋" w:eastAsia="仿宋" w:cs="仿宋"/>
          <w:bCs/>
          <w:color w:val="000000" w:themeColor="text1"/>
          <w:sz w:val="24"/>
          <w:szCs w:val="28"/>
          <w:highlight w:val="none"/>
          <w:lang w:eastAsia="zh-CN"/>
          <w14:textFill>
            <w14:solidFill>
              <w14:schemeClr w14:val="tx1"/>
            </w14:solidFill>
          </w14:textFill>
        </w:rPr>
        <w:t>复印件</w:t>
      </w:r>
      <w:r>
        <w:rPr>
          <w:rFonts w:hint="eastAsia" w:ascii="仿宋" w:hAnsi="仿宋" w:eastAsia="仿宋" w:cs="仿宋"/>
          <w:bCs/>
          <w:color w:val="000000" w:themeColor="text1"/>
          <w:sz w:val="24"/>
          <w:szCs w:val="28"/>
          <w:highlight w:val="none"/>
          <w14:textFill>
            <w14:solidFill>
              <w14:schemeClr w14:val="tx1"/>
            </w14:solidFill>
          </w14:textFill>
        </w:rPr>
        <w:t>。</w:t>
      </w:r>
    </w:p>
    <w:p w14:paraId="63C2BA38">
      <w:pPr>
        <w:keepNext w:val="0"/>
        <w:keepLines w:val="0"/>
        <w:pageBreakBefore w:val="0"/>
        <w:kinsoku/>
        <w:wordWrap/>
        <w:overflowPunct/>
        <w:topLinePunct w:val="0"/>
        <w:autoSpaceDE/>
        <w:autoSpaceDN/>
        <w:bidi w:val="0"/>
        <w:snapToGrid/>
        <w:textAlignment w:val="auto"/>
        <w:outlineLvl w:val="9"/>
        <w:rPr>
          <w:rFonts w:hint="eastAsia" w:ascii="仿宋" w:hAnsi="仿宋" w:eastAsia="仿宋"/>
          <w:color w:val="000000" w:themeColor="text1"/>
          <w:sz w:val="24"/>
          <w:highlight w:val="none"/>
          <w:lang w:eastAsia="zh-CN"/>
          <w14:textFill>
            <w14:solidFill>
              <w14:schemeClr w14:val="tx1"/>
            </w14:solidFill>
          </w14:textFill>
        </w:rPr>
      </w:pPr>
    </w:p>
    <w:p w14:paraId="16268578">
      <w:pPr>
        <w:keepNext w:val="0"/>
        <w:keepLines w:val="0"/>
        <w:pageBreakBefore w:val="0"/>
        <w:widowControl/>
        <w:kinsoku/>
        <w:wordWrap/>
        <w:overflowPunct/>
        <w:topLinePunct w:val="0"/>
        <w:autoSpaceDE/>
        <w:autoSpaceDN/>
        <w:bidi w:val="0"/>
        <w:adjustRightInd/>
        <w:snapToGrid/>
        <w:spacing w:line="360" w:lineRule="auto"/>
        <w:ind w:firstLine="470" w:firstLineChars="196"/>
        <w:jc w:val="left"/>
        <w:textAlignment w:val="auto"/>
        <w:outlineLvl w:val="9"/>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供应商名称：XXXX（</w:t>
      </w:r>
      <w:r>
        <w:rPr>
          <w:rFonts w:hint="eastAsia" w:ascii="仿宋" w:hAnsi="仿宋" w:eastAsia="仿宋"/>
          <w:color w:val="000000" w:themeColor="text1"/>
          <w:sz w:val="24"/>
          <w:highlight w:val="none"/>
          <w:lang w:eastAsia="zh-CN"/>
          <w14:textFill>
            <w14:solidFill>
              <w14:schemeClr w14:val="tx1"/>
            </w14:solidFill>
          </w14:textFill>
        </w:rPr>
        <w:t>盖</w:t>
      </w:r>
      <w:r>
        <w:rPr>
          <w:rFonts w:hint="eastAsia" w:ascii="仿宋" w:hAnsi="仿宋" w:eastAsia="仿宋"/>
          <w:color w:val="000000" w:themeColor="text1"/>
          <w:sz w:val="24"/>
          <w:highlight w:val="none"/>
          <w14:textFill>
            <w14:solidFill>
              <w14:schemeClr w14:val="tx1"/>
            </w14:solidFill>
          </w14:textFill>
        </w:rPr>
        <w:t>单位公章）</w:t>
      </w:r>
    </w:p>
    <w:p w14:paraId="73CA0A33">
      <w:pPr>
        <w:keepNext w:val="0"/>
        <w:keepLines w:val="0"/>
        <w:pageBreakBefore w:val="0"/>
        <w:widowControl/>
        <w:kinsoku/>
        <w:wordWrap/>
        <w:overflowPunct/>
        <w:topLinePunct w:val="0"/>
        <w:autoSpaceDE/>
        <w:autoSpaceDN/>
        <w:bidi w:val="0"/>
        <w:adjustRightInd/>
        <w:snapToGrid/>
        <w:spacing w:line="360" w:lineRule="auto"/>
        <w:ind w:firstLine="470" w:firstLineChars="196"/>
        <w:jc w:val="left"/>
        <w:textAlignment w:val="auto"/>
        <w:outlineLvl w:val="9"/>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法定代表人/单位负责人或授权代表（签字或加盖个人印章）：XXXX</w:t>
      </w:r>
    </w:p>
    <w:p w14:paraId="2EACDDB5">
      <w:pPr>
        <w:keepNext w:val="0"/>
        <w:keepLines w:val="0"/>
        <w:pageBreakBefore w:val="0"/>
        <w:widowControl/>
        <w:kinsoku/>
        <w:wordWrap/>
        <w:overflowPunct/>
        <w:topLinePunct w:val="0"/>
        <w:autoSpaceDE/>
        <w:autoSpaceDN/>
        <w:bidi w:val="0"/>
        <w:adjustRightInd/>
        <w:snapToGrid/>
        <w:spacing w:line="360" w:lineRule="auto"/>
        <w:ind w:firstLine="470" w:firstLineChars="196"/>
        <w:jc w:val="left"/>
        <w:textAlignment w:val="auto"/>
        <w:outlineLvl w:val="9"/>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日    期：XXXX</w:t>
      </w:r>
    </w:p>
    <w:p w14:paraId="124308D1">
      <w:pPr>
        <w:pStyle w:val="14"/>
        <w:keepNext w:val="0"/>
        <w:keepLines w:val="0"/>
        <w:pageBreakBefore w:val="0"/>
        <w:tabs>
          <w:tab w:val="left" w:pos="0"/>
        </w:tabs>
        <w:kinsoku/>
        <w:wordWrap/>
        <w:overflowPunct/>
        <w:topLinePunct w:val="0"/>
        <w:autoSpaceDE/>
        <w:autoSpaceDN/>
        <w:bidi w:val="0"/>
        <w:adjustRightInd/>
        <w:snapToGrid/>
        <w:ind w:left="0" w:leftChars="0" w:firstLine="0" w:firstLineChars="0"/>
        <w:textAlignment w:val="auto"/>
        <w:outlineLvl w:val="9"/>
        <w:rPr>
          <w:rFonts w:hint="eastAsia" w:ascii="仿宋" w:hAnsi="仿宋" w:eastAsia="仿宋"/>
          <w:b/>
          <w:color w:val="000000" w:themeColor="text1"/>
          <w:sz w:val="32"/>
          <w:szCs w:val="32"/>
          <w:highlight w:val="none"/>
          <w14:textFill>
            <w14:solidFill>
              <w14:schemeClr w14:val="tx1"/>
            </w14:solidFill>
          </w14:textFill>
        </w:rPr>
      </w:pPr>
    </w:p>
    <w:p w14:paraId="75C9B523">
      <w:pPr>
        <w:pStyle w:val="14"/>
        <w:keepNext w:val="0"/>
        <w:keepLines w:val="0"/>
        <w:pageBreakBefore w:val="0"/>
        <w:tabs>
          <w:tab w:val="left" w:pos="0"/>
        </w:tabs>
        <w:kinsoku/>
        <w:wordWrap/>
        <w:overflowPunct/>
        <w:topLinePunct w:val="0"/>
        <w:autoSpaceDE/>
        <w:autoSpaceDN/>
        <w:bidi w:val="0"/>
        <w:adjustRightInd/>
        <w:snapToGrid/>
        <w:ind w:left="0" w:leftChars="0" w:firstLine="0" w:firstLineChars="0"/>
        <w:textAlignment w:val="auto"/>
        <w:outlineLvl w:val="9"/>
        <w:rPr>
          <w:rFonts w:hint="eastAsia" w:ascii="仿宋" w:hAnsi="仿宋" w:eastAsia="仿宋"/>
          <w:b/>
          <w:color w:val="000000" w:themeColor="text1"/>
          <w:sz w:val="32"/>
          <w:szCs w:val="32"/>
          <w:highlight w:val="none"/>
          <w:lang w:val="en-US" w:eastAsia="zh-CN"/>
          <w14:textFill>
            <w14:solidFill>
              <w14:schemeClr w14:val="tx1"/>
            </w14:solidFill>
          </w14:textFill>
        </w:rPr>
      </w:pPr>
      <w:r>
        <w:rPr>
          <w:rFonts w:hint="eastAsia" w:ascii="仿宋" w:hAnsi="仿宋" w:eastAsia="仿宋"/>
          <w:b/>
          <w:color w:val="000000" w:themeColor="text1"/>
          <w:sz w:val="32"/>
          <w:szCs w:val="32"/>
          <w:highlight w:val="none"/>
          <w14:textFill>
            <w14:solidFill>
              <w14:schemeClr w14:val="tx1"/>
            </w14:solidFill>
          </w14:textFill>
        </w:rPr>
        <w:t>格式2-</w:t>
      </w:r>
      <w:r>
        <w:rPr>
          <w:rFonts w:hint="eastAsia" w:ascii="仿宋" w:hAnsi="仿宋" w:eastAsia="仿宋"/>
          <w:b/>
          <w:color w:val="000000" w:themeColor="text1"/>
          <w:sz w:val="32"/>
          <w:szCs w:val="32"/>
          <w:highlight w:val="none"/>
          <w:lang w:val="en-US" w:eastAsia="zh-CN"/>
          <w14:textFill>
            <w14:solidFill>
              <w14:schemeClr w14:val="tx1"/>
            </w14:solidFill>
          </w14:textFill>
        </w:rPr>
        <w:t>8</w:t>
      </w:r>
    </w:p>
    <w:p w14:paraId="5BD6EC8C">
      <w:pPr>
        <w:keepNext w:val="0"/>
        <w:keepLines w:val="0"/>
        <w:pageBreakBefore w:val="0"/>
        <w:widowControl/>
        <w:kinsoku/>
        <w:wordWrap/>
        <w:overflowPunct/>
        <w:topLinePunct w:val="0"/>
        <w:autoSpaceDE/>
        <w:autoSpaceDN/>
        <w:bidi w:val="0"/>
        <w:adjustRightInd/>
        <w:snapToGrid/>
        <w:spacing w:line="360" w:lineRule="atLeast"/>
        <w:ind w:firstLine="630" w:firstLineChars="196"/>
        <w:jc w:val="center"/>
        <w:textAlignment w:val="auto"/>
        <w:outlineLvl w:val="9"/>
        <w:rPr>
          <w:rFonts w:hint="eastAsia" w:ascii="仿宋" w:hAnsi="仿宋" w:eastAsia="仿宋"/>
          <w:b/>
          <w:color w:val="000000" w:themeColor="text1"/>
          <w:sz w:val="32"/>
          <w:szCs w:val="32"/>
          <w:highlight w:val="none"/>
          <w14:textFill>
            <w14:solidFill>
              <w14:schemeClr w14:val="tx1"/>
            </w14:solidFill>
          </w14:textFill>
        </w:rPr>
      </w:pPr>
      <w:r>
        <w:rPr>
          <w:rFonts w:hint="eastAsia" w:ascii="仿宋" w:hAnsi="仿宋" w:eastAsia="仿宋"/>
          <w:b/>
          <w:color w:val="000000" w:themeColor="text1"/>
          <w:sz w:val="32"/>
          <w:szCs w:val="32"/>
          <w:highlight w:val="none"/>
          <w14:textFill>
            <w14:solidFill>
              <w14:schemeClr w14:val="tx1"/>
            </w14:solidFill>
          </w14:textFill>
        </w:rPr>
        <w:t>供应商认为需要提供的其它相关资料</w:t>
      </w:r>
    </w:p>
    <w:p w14:paraId="4B6A1FAA">
      <w:pPr>
        <w:keepNext w:val="0"/>
        <w:keepLines w:val="0"/>
        <w:pageBreakBefore w:val="0"/>
        <w:widowControl/>
        <w:kinsoku/>
        <w:wordWrap/>
        <w:overflowPunct/>
        <w:topLinePunct w:val="0"/>
        <w:autoSpaceDE/>
        <w:autoSpaceDN/>
        <w:bidi w:val="0"/>
        <w:adjustRightInd/>
        <w:snapToGrid/>
        <w:spacing w:line="360" w:lineRule="atLeast"/>
        <w:ind w:firstLine="470" w:firstLineChars="196"/>
        <w:jc w:val="left"/>
        <w:textAlignment w:val="auto"/>
        <w:outlineLvl w:val="9"/>
        <w:rPr>
          <w:rFonts w:hint="eastAsia"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供应商根据</w:t>
      </w:r>
      <w:r>
        <w:rPr>
          <w:rFonts w:hint="eastAsia" w:ascii="仿宋" w:hAnsi="仿宋" w:eastAsia="仿宋"/>
          <w:color w:val="000000" w:themeColor="text1"/>
          <w:sz w:val="24"/>
          <w:highlight w:val="none"/>
          <w:lang w:eastAsia="zh-CN"/>
          <w14:textFill>
            <w14:solidFill>
              <w14:schemeClr w14:val="tx1"/>
            </w14:solidFill>
          </w14:textFill>
        </w:rPr>
        <w:t>磋商</w:t>
      </w:r>
      <w:r>
        <w:rPr>
          <w:rFonts w:hint="eastAsia" w:ascii="仿宋" w:hAnsi="仿宋" w:eastAsia="仿宋"/>
          <w:color w:val="000000" w:themeColor="text1"/>
          <w:sz w:val="24"/>
          <w:highlight w:val="none"/>
          <w14:textFill>
            <w14:solidFill>
              <w14:schemeClr w14:val="tx1"/>
            </w14:solidFill>
          </w14:textFill>
        </w:rPr>
        <w:t>文件及本项目情况</w:t>
      </w:r>
      <w:r>
        <w:rPr>
          <w:rFonts w:hint="eastAsia" w:ascii="仿宋" w:hAnsi="仿宋" w:eastAsia="仿宋"/>
          <w:color w:val="000000" w:themeColor="text1"/>
          <w:sz w:val="24"/>
          <w:highlight w:val="none"/>
          <w:lang w:eastAsia="zh-CN"/>
          <w14:textFill>
            <w14:solidFill>
              <w14:schemeClr w14:val="tx1"/>
            </w14:solidFill>
          </w14:textFill>
        </w:rPr>
        <w:t>填写</w:t>
      </w:r>
      <w:r>
        <w:rPr>
          <w:rFonts w:hint="eastAsia" w:ascii="仿宋" w:hAnsi="仿宋" w:eastAsia="仿宋"/>
          <w:color w:val="000000" w:themeColor="text1"/>
          <w:sz w:val="24"/>
          <w:highlight w:val="none"/>
          <w14:textFill>
            <w14:solidFill>
              <w14:schemeClr w14:val="tx1"/>
            </w14:solidFill>
          </w14:textFill>
        </w:rPr>
        <w:t>（自拟格式）</w:t>
      </w:r>
    </w:p>
    <w:p w14:paraId="16EFA12C">
      <w:pPr>
        <w:rPr>
          <w:rFonts w:hint="eastAsia" w:ascii="仿宋" w:hAnsi="仿宋" w:eastAsia="仿宋"/>
          <w:b/>
          <w:color w:val="000000" w:themeColor="text1"/>
          <w:sz w:val="32"/>
          <w:szCs w:val="32"/>
          <w:highlight w:val="none"/>
          <w14:textFill>
            <w14:solidFill>
              <w14:schemeClr w14:val="tx1"/>
            </w14:solidFill>
          </w14:textFill>
        </w:rPr>
      </w:pPr>
      <w:r>
        <w:rPr>
          <w:rFonts w:hint="eastAsia" w:ascii="仿宋" w:hAnsi="仿宋" w:eastAsia="仿宋"/>
          <w:b/>
          <w:color w:val="000000" w:themeColor="text1"/>
          <w:sz w:val="32"/>
          <w:szCs w:val="32"/>
          <w:highlight w:val="none"/>
          <w14:textFill>
            <w14:solidFill>
              <w14:schemeClr w14:val="tx1"/>
            </w14:solidFill>
          </w14:textFill>
        </w:rPr>
        <w:br w:type="page"/>
      </w:r>
    </w:p>
    <w:p w14:paraId="62D2FEC3">
      <w:pPr>
        <w:pStyle w:val="14"/>
        <w:keepNext w:val="0"/>
        <w:keepLines w:val="0"/>
        <w:pageBreakBefore w:val="0"/>
        <w:tabs>
          <w:tab w:val="left" w:pos="0"/>
        </w:tabs>
        <w:kinsoku/>
        <w:wordWrap/>
        <w:overflowPunct/>
        <w:topLinePunct w:val="0"/>
        <w:autoSpaceDE/>
        <w:autoSpaceDN/>
        <w:bidi w:val="0"/>
        <w:adjustRightInd/>
        <w:snapToGrid/>
        <w:ind w:left="0" w:leftChars="0" w:firstLine="0" w:firstLineChars="0"/>
        <w:textAlignment w:val="auto"/>
        <w:outlineLvl w:val="9"/>
        <w:rPr>
          <w:rFonts w:hint="eastAsia" w:ascii="仿宋" w:hAnsi="仿宋" w:eastAsia="仿宋"/>
          <w:b/>
          <w:color w:val="000000" w:themeColor="text1"/>
          <w:sz w:val="32"/>
          <w:szCs w:val="32"/>
          <w:highlight w:val="none"/>
          <w:lang w:val="en-US" w:eastAsia="zh-CN"/>
          <w14:textFill>
            <w14:solidFill>
              <w14:schemeClr w14:val="tx1"/>
            </w14:solidFill>
          </w14:textFill>
        </w:rPr>
      </w:pPr>
      <w:r>
        <w:rPr>
          <w:rFonts w:hint="eastAsia" w:ascii="仿宋" w:hAnsi="仿宋" w:eastAsia="仿宋"/>
          <w:b/>
          <w:color w:val="000000" w:themeColor="text1"/>
          <w:sz w:val="32"/>
          <w:szCs w:val="32"/>
          <w:highlight w:val="none"/>
          <w14:textFill>
            <w14:solidFill>
              <w14:schemeClr w14:val="tx1"/>
            </w14:solidFill>
          </w14:textFill>
        </w:rPr>
        <w:t>格式2-</w:t>
      </w:r>
      <w:r>
        <w:rPr>
          <w:rFonts w:hint="eastAsia" w:ascii="仿宋" w:hAnsi="仿宋" w:eastAsia="仿宋"/>
          <w:b/>
          <w:color w:val="000000" w:themeColor="text1"/>
          <w:sz w:val="32"/>
          <w:szCs w:val="32"/>
          <w:highlight w:val="none"/>
          <w:lang w:val="en-US" w:eastAsia="zh-CN"/>
          <w14:textFill>
            <w14:solidFill>
              <w14:schemeClr w14:val="tx1"/>
            </w14:solidFill>
          </w14:textFill>
        </w:rPr>
        <w:t>9</w:t>
      </w:r>
    </w:p>
    <w:p w14:paraId="0EAA3F6E">
      <w:pPr>
        <w:keepNext w:val="0"/>
        <w:keepLines w:val="0"/>
        <w:pageBreakBefore w:val="0"/>
        <w:widowControl/>
        <w:kinsoku/>
        <w:wordWrap/>
        <w:overflowPunct/>
        <w:topLinePunct w:val="0"/>
        <w:autoSpaceDE/>
        <w:autoSpaceDN/>
        <w:bidi w:val="0"/>
        <w:adjustRightInd/>
        <w:snapToGrid/>
        <w:spacing w:line="360" w:lineRule="atLeast"/>
        <w:ind w:firstLine="630" w:firstLineChars="196"/>
        <w:jc w:val="center"/>
        <w:textAlignment w:val="auto"/>
        <w:outlineLvl w:val="9"/>
        <w:rPr>
          <w:rFonts w:hint="eastAsia" w:ascii="仿宋" w:hAnsi="仿宋" w:eastAsia="仿宋"/>
          <w:b/>
          <w:color w:val="000000" w:themeColor="text1"/>
          <w:sz w:val="32"/>
          <w:szCs w:val="32"/>
          <w:highlight w:val="none"/>
          <w:lang w:val="en-US" w:eastAsia="zh-CN"/>
          <w14:textFill>
            <w14:solidFill>
              <w14:schemeClr w14:val="tx1"/>
            </w14:solidFill>
          </w14:textFill>
        </w:rPr>
      </w:pPr>
      <w:r>
        <w:rPr>
          <w:rFonts w:hint="eastAsia" w:ascii="仿宋" w:hAnsi="仿宋" w:eastAsia="仿宋"/>
          <w:b/>
          <w:color w:val="000000" w:themeColor="text1"/>
          <w:sz w:val="32"/>
          <w:szCs w:val="32"/>
          <w:highlight w:val="none"/>
          <w:lang w:val="en-US" w:eastAsia="zh-CN"/>
          <w14:textFill>
            <w14:solidFill>
              <w14:schemeClr w14:val="tx1"/>
            </w14:solidFill>
          </w14:textFill>
        </w:rPr>
        <w:t>代理服务费（承诺函）</w:t>
      </w:r>
    </w:p>
    <w:p w14:paraId="6E5EF146">
      <w:pPr>
        <w:widowControl/>
        <w:numPr>
          <w:ilvl w:val="0"/>
          <w:numId w:val="0"/>
        </w:numPr>
        <w:autoSpaceDE/>
        <w:autoSpaceDN/>
        <w:adjustRightInd/>
        <w:snapToGrid/>
        <w:spacing w:beforeAutospacing="0" w:afterAutospacing="0" w:line="240" w:lineRule="auto"/>
        <w:ind w:left="0" w:leftChars="0" w:right="0" w:rightChars="0" w:firstLine="0" w:firstLineChars="0"/>
        <w:jc w:val="both"/>
        <w:outlineLvl w:val="9"/>
        <w:rPr>
          <w:rFonts w:hint="eastAsia" w:ascii="宋体" w:hAnsi="仿宋_GB2312" w:eastAsia="仿宋_GB2312" w:cs="仿宋_GB2312"/>
          <w:b w:val="0"/>
          <w:i w:val="0"/>
          <w:strike w:val="0"/>
          <w:dstrike w:val="0"/>
          <w:snapToGrid/>
          <w:color w:val="000000" w:themeColor="text1"/>
          <w:spacing w:val="0"/>
          <w:w w:val="100"/>
          <w:kern w:val="0"/>
          <w:position w:val="0"/>
          <w:sz w:val="28"/>
          <w:szCs w:val="21"/>
          <w:highlight w:val="none"/>
          <w:u w:val="none"/>
          <w:lang w:val="en-US" w:eastAsia="zh-CN"/>
          <w14:textFill>
            <w14:solidFill>
              <w14:schemeClr w14:val="tx1"/>
            </w14:solidFill>
          </w14:textFill>
        </w:rPr>
      </w:pPr>
      <w:r>
        <w:rPr>
          <w:rFonts w:hint="eastAsia" w:ascii="宋体" w:hAnsi="仿宋_GB2312" w:eastAsia="仿宋_GB2312" w:cs="仿宋_GB2312"/>
          <w:b w:val="0"/>
          <w:i w:val="0"/>
          <w:strike w:val="0"/>
          <w:dstrike w:val="0"/>
          <w:snapToGrid/>
          <w:color w:val="000000" w:themeColor="text1"/>
          <w:spacing w:val="0"/>
          <w:w w:val="100"/>
          <w:kern w:val="0"/>
          <w:position w:val="0"/>
          <w:sz w:val="28"/>
          <w:szCs w:val="21"/>
          <w:highlight w:val="none"/>
          <w:u w:val="none"/>
          <w:lang w:val="en-US" w:eastAsia="zh-CN"/>
          <w14:textFill>
            <w14:solidFill>
              <w14:schemeClr w14:val="tx1"/>
            </w14:solidFill>
          </w14:textFill>
        </w:rPr>
        <w:t>恒泰工程咨询集团有限公司：</w:t>
      </w:r>
    </w:p>
    <w:p w14:paraId="4F3472BC">
      <w:pPr>
        <w:pStyle w:val="32"/>
        <w:widowControl/>
        <w:autoSpaceDE/>
        <w:autoSpaceDN/>
        <w:adjustRightInd/>
        <w:snapToGrid/>
        <w:spacing w:beforeAutospacing="0" w:afterAutospacing="0" w:line="240" w:lineRule="auto"/>
        <w:ind w:left="0" w:leftChars="0" w:right="0" w:rightChars="0" w:firstLine="560" w:firstLineChars="200"/>
        <w:jc w:val="both"/>
        <w:outlineLvl w:val="9"/>
        <w:rPr>
          <w:rFonts w:hint="eastAsia" w:ascii="宋体" w:hAnsi="仿宋_GB2312" w:eastAsia="仿宋_GB2312" w:cs="仿宋_GB2312"/>
          <w:b w:val="0"/>
          <w:i w:val="0"/>
          <w:strike w:val="0"/>
          <w:dstrike w:val="0"/>
          <w:snapToGrid/>
          <w:color w:val="000000" w:themeColor="text1"/>
          <w:spacing w:val="0"/>
          <w:w w:val="100"/>
          <w:kern w:val="0"/>
          <w:position w:val="0"/>
          <w:sz w:val="28"/>
          <w:szCs w:val="20"/>
          <w:highlight w:val="none"/>
          <w:u w:val="none"/>
          <w:lang w:val="en-US" w:eastAsia="zh-CN"/>
          <w14:textFill>
            <w14:solidFill>
              <w14:schemeClr w14:val="tx1"/>
            </w14:solidFill>
          </w14:textFill>
        </w:rPr>
      </w:pPr>
      <w:r>
        <w:rPr>
          <w:rFonts w:hint="eastAsia" w:ascii="宋体" w:hAnsi="仿宋_GB2312" w:eastAsia="仿宋_GB2312" w:cs="仿宋_GB2312"/>
          <w:b w:val="0"/>
          <w:i w:val="0"/>
          <w:strike w:val="0"/>
          <w:dstrike w:val="0"/>
          <w:snapToGrid/>
          <w:color w:val="000000" w:themeColor="text1"/>
          <w:spacing w:val="0"/>
          <w:w w:val="100"/>
          <w:kern w:val="0"/>
          <w:position w:val="0"/>
          <w:sz w:val="28"/>
          <w:szCs w:val="20"/>
          <w:highlight w:val="none"/>
          <w:u w:val="none"/>
          <w:lang w:val="en-US" w:eastAsia="zh-CN"/>
          <w14:textFill>
            <w14:solidFill>
              <w14:schemeClr w14:val="tx1"/>
            </w14:solidFill>
          </w14:textFill>
        </w:rPr>
        <w:t>贵公司代理的XXXX项目（项目编号）中，若我方获得中标或成交资格。</w:t>
      </w:r>
    </w:p>
    <w:p w14:paraId="53B1C741">
      <w:pPr>
        <w:pStyle w:val="32"/>
        <w:widowControl/>
        <w:autoSpaceDE/>
        <w:autoSpaceDN/>
        <w:adjustRightInd/>
        <w:snapToGrid/>
        <w:spacing w:beforeAutospacing="0" w:afterAutospacing="0" w:line="240" w:lineRule="auto"/>
        <w:ind w:left="0" w:leftChars="0" w:right="0" w:rightChars="0" w:firstLine="562" w:firstLineChars="200"/>
        <w:jc w:val="both"/>
        <w:outlineLvl w:val="9"/>
        <w:rPr>
          <w:rFonts w:hint="eastAsia" w:ascii="宋体" w:hAnsi="仿宋_GB2312" w:eastAsia="仿宋_GB2312" w:cs="仿宋_GB2312"/>
          <w:b/>
          <w:bCs/>
          <w:i w:val="0"/>
          <w:strike w:val="0"/>
          <w:dstrike w:val="0"/>
          <w:snapToGrid/>
          <w:color w:val="000000" w:themeColor="text1"/>
          <w:spacing w:val="0"/>
          <w:w w:val="100"/>
          <w:kern w:val="0"/>
          <w:position w:val="0"/>
          <w:sz w:val="28"/>
          <w:szCs w:val="20"/>
          <w:highlight w:val="none"/>
          <w:u w:val="none"/>
          <w:lang w:val="en-US" w:eastAsia="zh-CN"/>
          <w14:textFill>
            <w14:solidFill>
              <w14:schemeClr w14:val="tx1"/>
            </w14:solidFill>
          </w14:textFill>
        </w:rPr>
      </w:pPr>
      <w:r>
        <w:rPr>
          <w:rFonts w:hint="eastAsia" w:ascii="宋体" w:hAnsi="仿宋_GB2312" w:eastAsia="仿宋_GB2312" w:cs="仿宋_GB2312"/>
          <w:b/>
          <w:bCs/>
          <w:i w:val="0"/>
          <w:strike w:val="0"/>
          <w:dstrike w:val="0"/>
          <w:snapToGrid/>
          <w:color w:val="000000" w:themeColor="text1"/>
          <w:spacing w:val="0"/>
          <w:w w:val="100"/>
          <w:kern w:val="0"/>
          <w:position w:val="0"/>
          <w:sz w:val="28"/>
          <w:szCs w:val="20"/>
          <w:highlight w:val="none"/>
          <w:u w:val="none"/>
          <w:lang w:val="en-US" w:eastAsia="zh-CN"/>
          <w14:textFill>
            <w14:solidFill>
              <w14:schemeClr w14:val="tx1"/>
            </w14:solidFill>
          </w14:textFill>
        </w:rPr>
        <w:t>我方承诺在收到中标或成交通知的2个工作日内，按照采购文件规定缴纳全额的代理服务费。</w:t>
      </w:r>
    </w:p>
    <w:p w14:paraId="15AA497D">
      <w:pPr>
        <w:widowControl/>
        <w:autoSpaceDE/>
        <w:autoSpaceDN/>
        <w:adjustRightInd/>
        <w:snapToGrid/>
        <w:spacing w:beforeAutospacing="0" w:afterAutospacing="0" w:line="240" w:lineRule="auto"/>
        <w:ind w:left="0" w:leftChars="0" w:right="0" w:rightChars="0" w:firstLine="560" w:firstLineChars="200"/>
        <w:jc w:val="both"/>
        <w:outlineLvl w:val="9"/>
        <w:rPr>
          <w:rFonts w:hint="eastAsia" w:ascii="宋体" w:hAnsi="仿宋_GB2312" w:eastAsia="仿宋_GB2312" w:cs="仿宋_GB2312"/>
          <w:b w:val="0"/>
          <w:i w:val="0"/>
          <w:strike w:val="0"/>
          <w:dstrike w:val="0"/>
          <w:snapToGrid/>
          <w:color w:val="000000" w:themeColor="text1"/>
          <w:spacing w:val="0"/>
          <w:w w:val="100"/>
          <w:kern w:val="0"/>
          <w:position w:val="0"/>
          <w:sz w:val="28"/>
          <w:szCs w:val="21"/>
          <w:highlight w:val="none"/>
          <w:u w:val="none"/>
          <w:lang w:val="en-US" w:eastAsia="zh-CN"/>
          <w14:textFill>
            <w14:solidFill>
              <w14:schemeClr w14:val="tx1"/>
            </w14:solidFill>
          </w14:textFill>
        </w:rPr>
      </w:pPr>
      <w:r>
        <w:rPr>
          <w:rFonts w:hint="eastAsia" w:ascii="宋体" w:hAnsi="仿宋_GB2312" w:eastAsia="仿宋_GB2312" w:cs="仿宋_GB2312"/>
          <w:b w:val="0"/>
          <w:i w:val="0"/>
          <w:strike w:val="0"/>
          <w:dstrike w:val="0"/>
          <w:snapToGrid/>
          <w:color w:val="000000" w:themeColor="text1"/>
          <w:spacing w:val="0"/>
          <w:w w:val="100"/>
          <w:kern w:val="0"/>
          <w:position w:val="0"/>
          <w:sz w:val="28"/>
          <w:szCs w:val="21"/>
          <w:highlight w:val="none"/>
          <w:u w:val="none"/>
          <w:lang w:val="en-US" w:eastAsia="zh-CN"/>
          <w14:textFill>
            <w14:solidFill>
              <w14:schemeClr w14:val="tx1"/>
            </w14:solidFill>
          </w14:textFill>
        </w:rPr>
        <w:t>特此承诺。</w:t>
      </w:r>
    </w:p>
    <w:p w14:paraId="08B046B6">
      <w:pPr>
        <w:widowControl/>
        <w:autoSpaceDE/>
        <w:autoSpaceDN/>
        <w:adjustRightInd/>
        <w:snapToGrid/>
        <w:spacing w:beforeAutospacing="0" w:afterAutospacing="0" w:line="240" w:lineRule="auto"/>
        <w:ind w:left="0" w:leftChars="0" w:right="0" w:rightChars="0" w:firstLine="560" w:firstLineChars="200"/>
        <w:jc w:val="both"/>
        <w:outlineLvl w:val="9"/>
        <w:rPr>
          <w:rFonts w:hint="eastAsia" w:ascii="宋体" w:hAnsi="仿宋_GB2312" w:eastAsia="仿宋_GB2312" w:cs="仿宋_GB2312"/>
          <w:b w:val="0"/>
          <w:i w:val="0"/>
          <w:strike w:val="0"/>
          <w:dstrike w:val="0"/>
          <w:snapToGrid/>
          <w:color w:val="000000" w:themeColor="text1"/>
          <w:spacing w:val="0"/>
          <w:w w:val="100"/>
          <w:kern w:val="0"/>
          <w:position w:val="0"/>
          <w:sz w:val="28"/>
          <w:szCs w:val="21"/>
          <w:highlight w:val="none"/>
          <w:u w:val="none"/>
          <w:lang w:val="en-US" w:eastAsia="zh-CN"/>
          <w14:textFill>
            <w14:solidFill>
              <w14:schemeClr w14:val="tx1"/>
            </w14:solidFill>
          </w14:textFill>
        </w:rPr>
      </w:pPr>
    </w:p>
    <w:p w14:paraId="2FFC0E65">
      <w:pPr>
        <w:pStyle w:val="32"/>
        <w:widowControl/>
        <w:autoSpaceDE/>
        <w:autoSpaceDN/>
        <w:adjustRightInd/>
        <w:snapToGrid/>
        <w:spacing w:beforeAutospacing="0" w:afterAutospacing="0" w:line="240" w:lineRule="auto"/>
        <w:ind w:left="0" w:leftChars="0" w:right="0" w:rightChars="0" w:firstLine="560" w:firstLineChars="200"/>
        <w:jc w:val="both"/>
        <w:outlineLvl w:val="9"/>
        <w:rPr>
          <w:rFonts w:hint="eastAsia" w:ascii="宋体" w:hAnsi="仿宋_GB2312" w:eastAsia="仿宋_GB2312" w:cs="仿宋_GB2312"/>
          <w:b w:val="0"/>
          <w:i w:val="0"/>
          <w:strike w:val="0"/>
          <w:dstrike w:val="0"/>
          <w:snapToGrid/>
          <w:color w:val="000000" w:themeColor="text1"/>
          <w:spacing w:val="0"/>
          <w:w w:val="100"/>
          <w:kern w:val="0"/>
          <w:position w:val="0"/>
          <w:sz w:val="28"/>
          <w:szCs w:val="20"/>
          <w:highlight w:val="none"/>
          <w:u w:val="none"/>
          <w:lang w:val="en-US" w:eastAsia="zh-CN"/>
          <w14:textFill>
            <w14:solidFill>
              <w14:schemeClr w14:val="tx1"/>
            </w14:solidFill>
          </w14:textFill>
        </w:rPr>
      </w:pPr>
      <w:r>
        <w:rPr>
          <w:rFonts w:hint="eastAsia" w:ascii="宋体" w:hAnsi="仿宋_GB2312" w:eastAsia="仿宋_GB2312" w:cs="仿宋_GB2312"/>
          <w:b w:val="0"/>
          <w:i w:val="0"/>
          <w:strike w:val="0"/>
          <w:dstrike w:val="0"/>
          <w:snapToGrid/>
          <w:color w:val="000000" w:themeColor="text1"/>
          <w:spacing w:val="0"/>
          <w:w w:val="100"/>
          <w:kern w:val="0"/>
          <w:position w:val="0"/>
          <w:sz w:val="28"/>
          <w:szCs w:val="20"/>
          <w:highlight w:val="none"/>
          <w:u w:val="none"/>
          <w:lang w:val="en-US" w:eastAsia="zh-CN"/>
          <w14:textFill>
            <w14:solidFill>
              <w14:schemeClr w14:val="tx1"/>
            </w14:solidFill>
          </w14:textFill>
        </w:rPr>
        <w:t>供应商名称：XXXX（单位公章）</w:t>
      </w:r>
    </w:p>
    <w:p w14:paraId="156D45BA">
      <w:pPr>
        <w:pStyle w:val="32"/>
        <w:widowControl/>
        <w:autoSpaceDE/>
        <w:autoSpaceDN/>
        <w:adjustRightInd/>
        <w:snapToGrid/>
        <w:spacing w:beforeAutospacing="0" w:afterAutospacing="0" w:line="240" w:lineRule="auto"/>
        <w:ind w:left="0" w:leftChars="0" w:right="0" w:rightChars="0" w:firstLine="560" w:firstLineChars="200"/>
        <w:jc w:val="both"/>
        <w:outlineLvl w:val="9"/>
        <w:rPr>
          <w:rFonts w:hint="eastAsia" w:ascii="宋体" w:hAnsi="仿宋_GB2312" w:eastAsia="仿宋_GB2312" w:cs="仿宋_GB2312"/>
          <w:b w:val="0"/>
          <w:i w:val="0"/>
          <w:strike w:val="0"/>
          <w:dstrike w:val="0"/>
          <w:snapToGrid/>
          <w:color w:val="000000" w:themeColor="text1"/>
          <w:spacing w:val="0"/>
          <w:w w:val="100"/>
          <w:kern w:val="0"/>
          <w:position w:val="0"/>
          <w:sz w:val="28"/>
          <w:szCs w:val="20"/>
          <w:highlight w:val="none"/>
          <w:u w:val="none"/>
          <w:lang w:val="en-US" w:eastAsia="zh-CN"/>
          <w14:textFill>
            <w14:solidFill>
              <w14:schemeClr w14:val="tx1"/>
            </w14:solidFill>
          </w14:textFill>
        </w:rPr>
      </w:pPr>
      <w:r>
        <w:rPr>
          <w:rFonts w:hint="eastAsia" w:ascii="宋体" w:hAnsi="仿宋_GB2312" w:eastAsia="仿宋_GB2312" w:cs="仿宋_GB2312"/>
          <w:b w:val="0"/>
          <w:i w:val="0"/>
          <w:strike w:val="0"/>
          <w:dstrike w:val="0"/>
          <w:snapToGrid/>
          <w:color w:val="000000" w:themeColor="text1"/>
          <w:spacing w:val="0"/>
          <w:w w:val="100"/>
          <w:kern w:val="0"/>
          <w:position w:val="0"/>
          <w:sz w:val="28"/>
          <w:szCs w:val="20"/>
          <w:highlight w:val="none"/>
          <w:u w:val="none"/>
          <w:lang w:val="en-US" w:eastAsia="zh-CN"/>
          <w14:textFill>
            <w14:solidFill>
              <w14:schemeClr w14:val="tx1"/>
            </w14:solidFill>
          </w14:textFill>
        </w:rPr>
        <w:t>法定代表人/单位负责人或授权代表（签字或加盖个人印章）：XXXX。</w:t>
      </w:r>
    </w:p>
    <w:p w14:paraId="320ADC87">
      <w:pPr>
        <w:pStyle w:val="32"/>
        <w:widowControl/>
        <w:autoSpaceDE/>
        <w:autoSpaceDN/>
        <w:adjustRightInd/>
        <w:snapToGrid/>
        <w:spacing w:beforeAutospacing="0" w:afterAutospacing="0" w:line="240" w:lineRule="auto"/>
        <w:ind w:left="0" w:leftChars="0" w:right="0" w:rightChars="0" w:firstLine="560" w:firstLineChars="200"/>
        <w:jc w:val="both"/>
        <w:outlineLvl w:val="9"/>
        <w:rPr>
          <w:rFonts w:hint="eastAsia" w:ascii="宋体" w:hAnsi="仿宋_GB2312" w:eastAsia="仿宋_GB2312" w:cs="仿宋_GB2312"/>
          <w:b w:val="0"/>
          <w:i w:val="0"/>
          <w:strike w:val="0"/>
          <w:dstrike w:val="0"/>
          <w:snapToGrid/>
          <w:color w:val="000000" w:themeColor="text1"/>
          <w:spacing w:val="0"/>
          <w:w w:val="100"/>
          <w:kern w:val="0"/>
          <w:position w:val="0"/>
          <w:sz w:val="28"/>
          <w:szCs w:val="20"/>
          <w:highlight w:val="none"/>
          <w:u w:val="none"/>
          <w:lang w:val="en-US" w:eastAsia="zh-CN"/>
          <w14:textFill>
            <w14:solidFill>
              <w14:schemeClr w14:val="tx1"/>
            </w14:solidFill>
          </w14:textFill>
        </w:rPr>
      </w:pPr>
      <w:r>
        <w:rPr>
          <w:rFonts w:hint="eastAsia" w:ascii="宋体" w:hAnsi="仿宋_GB2312" w:eastAsia="仿宋_GB2312" w:cs="仿宋_GB2312"/>
          <w:b w:val="0"/>
          <w:i w:val="0"/>
          <w:strike w:val="0"/>
          <w:dstrike w:val="0"/>
          <w:snapToGrid/>
          <w:color w:val="000000" w:themeColor="text1"/>
          <w:spacing w:val="0"/>
          <w:w w:val="100"/>
          <w:kern w:val="0"/>
          <w:position w:val="0"/>
          <w:sz w:val="28"/>
          <w:szCs w:val="20"/>
          <w:highlight w:val="none"/>
          <w:u w:val="none"/>
          <w:lang w:val="en-US" w:eastAsia="zh-CN"/>
          <w14:textFill>
            <w14:solidFill>
              <w14:schemeClr w14:val="tx1"/>
            </w14:solidFill>
          </w14:textFill>
        </w:rPr>
        <w:t>日    期：XXXX。</w:t>
      </w:r>
    </w:p>
    <w:p w14:paraId="62D35956">
      <w:pPr>
        <w:pStyle w:val="32"/>
        <w:widowControl/>
        <w:autoSpaceDE/>
        <w:autoSpaceDN/>
        <w:adjustRightInd/>
        <w:snapToGrid/>
        <w:spacing w:beforeAutospacing="0" w:afterAutospacing="0" w:line="240" w:lineRule="auto"/>
        <w:ind w:left="0" w:leftChars="0" w:right="0" w:rightChars="0" w:firstLine="560" w:firstLineChars="200"/>
        <w:jc w:val="both"/>
        <w:outlineLvl w:val="9"/>
        <w:rPr>
          <w:rFonts w:hint="eastAsia" w:ascii="宋体" w:hAnsi="仿宋_GB2312" w:eastAsia="仿宋_GB2312" w:cs="仿宋_GB2312"/>
          <w:b w:val="0"/>
          <w:i w:val="0"/>
          <w:strike w:val="0"/>
          <w:dstrike w:val="0"/>
          <w:snapToGrid/>
          <w:color w:val="000000" w:themeColor="text1"/>
          <w:spacing w:val="0"/>
          <w:w w:val="100"/>
          <w:kern w:val="0"/>
          <w:position w:val="0"/>
          <w:sz w:val="28"/>
          <w:szCs w:val="20"/>
          <w:highlight w:val="none"/>
          <w:u w:val="none"/>
          <w:lang w:val="en-US" w:eastAsia="zh-CN"/>
          <w14:textFill>
            <w14:solidFill>
              <w14:schemeClr w14:val="tx1"/>
            </w14:solidFill>
          </w14:textFill>
        </w:rPr>
      </w:pPr>
    </w:p>
    <w:p w14:paraId="2C10211F">
      <w:pPr>
        <w:pStyle w:val="32"/>
        <w:widowControl/>
        <w:autoSpaceDE/>
        <w:autoSpaceDN/>
        <w:adjustRightInd/>
        <w:snapToGrid/>
        <w:spacing w:beforeAutospacing="0" w:afterAutospacing="0" w:line="240" w:lineRule="auto"/>
        <w:ind w:left="0" w:leftChars="0" w:right="0" w:rightChars="0" w:firstLine="560" w:firstLineChars="200"/>
        <w:jc w:val="both"/>
        <w:outlineLvl w:val="9"/>
        <w:rPr>
          <w:rFonts w:hint="eastAsia"/>
          <w:color w:val="000000" w:themeColor="text1"/>
          <w:sz w:val="20"/>
          <w:szCs w:val="20"/>
          <w:highlight w:val="none"/>
          <w14:textFill>
            <w14:solidFill>
              <w14:schemeClr w14:val="tx1"/>
            </w14:solidFill>
          </w14:textFill>
        </w:rPr>
      </w:pPr>
      <w:r>
        <w:rPr>
          <w:rFonts w:hint="eastAsia" w:ascii="宋体" w:hAnsi="仿宋_GB2312" w:eastAsia="仿宋_GB2312" w:cs="仿宋_GB2312"/>
          <w:b w:val="0"/>
          <w:i w:val="0"/>
          <w:strike w:val="0"/>
          <w:dstrike w:val="0"/>
          <w:snapToGrid/>
          <w:color w:val="000000" w:themeColor="text1"/>
          <w:spacing w:val="0"/>
          <w:w w:val="100"/>
          <w:kern w:val="0"/>
          <w:position w:val="0"/>
          <w:sz w:val="28"/>
          <w:szCs w:val="20"/>
          <w:highlight w:val="none"/>
          <w:u w:val="none"/>
          <w:lang w:val="en-US" w:eastAsia="zh-CN"/>
          <w14:textFill>
            <w14:solidFill>
              <w14:schemeClr w14:val="tx1"/>
            </w14:solidFill>
          </w14:textFill>
        </w:rPr>
        <w:t>注：缴纳全额的代理服务费后，请按照采购文件要求领取中标（成交）通知书。</w:t>
      </w:r>
    </w:p>
    <w:p w14:paraId="72FCF032">
      <w:pPr>
        <w:rPr>
          <w:rFonts w:hint="eastAsia" w:ascii="仿宋" w:hAnsi="仿宋" w:eastAsia="仿宋"/>
          <w:b/>
          <w:color w:val="000000" w:themeColor="text1"/>
          <w:sz w:val="32"/>
          <w:szCs w:val="32"/>
          <w:highlight w:val="none"/>
          <w14:textFill>
            <w14:solidFill>
              <w14:schemeClr w14:val="tx1"/>
            </w14:solidFill>
          </w14:textFill>
        </w:rPr>
      </w:pPr>
      <w:r>
        <w:rPr>
          <w:rFonts w:hint="eastAsia" w:ascii="仿宋" w:hAnsi="仿宋" w:eastAsia="仿宋"/>
          <w:b/>
          <w:color w:val="000000" w:themeColor="text1"/>
          <w:sz w:val="32"/>
          <w:szCs w:val="32"/>
          <w:highlight w:val="none"/>
          <w14:textFill>
            <w14:solidFill>
              <w14:schemeClr w14:val="tx1"/>
            </w14:solidFill>
          </w14:textFill>
        </w:rPr>
        <w:br w:type="page"/>
      </w:r>
    </w:p>
    <w:p w14:paraId="41348B1C">
      <w:pPr>
        <w:pStyle w:val="14"/>
        <w:keepNext w:val="0"/>
        <w:keepLines w:val="0"/>
        <w:pageBreakBefore w:val="0"/>
        <w:tabs>
          <w:tab w:val="left" w:pos="0"/>
        </w:tabs>
        <w:kinsoku/>
        <w:wordWrap/>
        <w:overflowPunct/>
        <w:topLinePunct w:val="0"/>
        <w:autoSpaceDE/>
        <w:autoSpaceDN/>
        <w:bidi w:val="0"/>
        <w:adjustRightInd/>
        <w:snapToGrid/>
        <w:ind w:left="0" w:leftChars="0" w:firstLine="0" w:firstLineChars="0"/>
        <w:textAlignment w:val="auto"/>
        <w:outlineLvl w:val="9"/>
        <w:rPr>
          <w:rFonts w:hint="default" w:ascii="仿宋" w:hAnsi="仿宋" w:eastAsia="仿宋"/>
          <w:b/>
          <w:color w:val="000000" w:themeColor="text1"/>
          <w:sz w:val="32"/>
          <w:szCs w:val="32"/>
          <w:highlight w:val="none"/>
          <w:lang w:val="en-US" w:eastAsia="zh-CN"/>
          <w14:textFill>
            <w14:solidFill>
              <w14:schemeClr w14:val="tx1"/>
            </w14:solidFill>
          </w14:textFill>
        </w:rPr>
      </w:pPr>
      <w:r>
        <w:rPr>
          <w:rFonts w:hint="eastAsia" w:ascii="仿宋" w:hAnsi="仿宋" w:eastAsia="仿宋"/>
          <w:b/>
          <w:color w:val="000000" w:themeColor="text1"/>
          <w:sz w:val="32"/>
          <w:szCs w:val="32"/>
          <w:highlight w:val="none"/>
          <w14:textFill>
            <w14:solidFill>
              <w14:schemeClr w14:val="tx1"/>
            </w14:solidFill>
          </w14:textFill>
        </w:rPr>
        <w:t>格式2-</w:t>
      </w:r>
      <w:r>
        <w:rPr>
          <w:rFonts w:hint="eastAsia" w:ascii="仿宋" w:hAnsi="仿宋" w:eastAsia="仿宋"/>
          <w:b/>
          <w:color w:val="000000" w:themeColor="text1"/>
          <w:sz w:val="32"/>
          <w:szCs w:val="32"/>
          <w:highlight w:val="none"/>
          <w:lang w:val="en-US" w:eastAsia="zh-CN"/>
          <w14:textFill>
            <w14:solidFill>
              <w14:schemeClr w14:val="tx1"/>
            </w14:solidFill>
          </w14:textFill>
        </w:rPr>
        <w:t>10</w:t>
      </w:r>
    </w:p>
    <w:p w14:paraId="766F3CC0">
      <w:pPr>
        <w:keepNext w:val="0"/>
        <w:keepLines w:val="0"/>
        <w:pageBreakBefore w:val="0"/>
        <w:widowControl/>
        <w:kinsoku/>
        <w:wordWrap/>
        <w:overflowPunct/>
        <w:topLinePunct w:val="0"/>
        <w:autoSpaceDE/>
        <w:autoSpaceDN/>
        <w:bidi w:val="0"/>
        <w:adjustRightInd/>
        <w:snapToGrid/>
        <w:spacing w:line="360" w:lineRule="auto"/>
        <w:ind w:firstLine="551" w:firstLineChars="196"/>
        <w:jc w:val="center"/>
        <w:textAlignment w:val="auto"/>
        <w:outlineLvl w:val="9"/>
        <w:rPr>
          <w:rFonts w:hint="eastAsia" w:ascii="宋体" w:hAnsi="仿宋_GB2312" w:eastAsia="仿宋_GB2312" w:cs="仿宋_GB2312"/>
          <w:b w:val="0"/>
          <w:i w:val="0"/>
          <w:strike w:val="0"/>
          <w:dstrike w:val="0"/>
          <w:snapToGrid/>
          <w:color w:val="000000" w:themeColor="text1"/>
          <w:spacing w:val="0"/>
          <w:w w:val="100"/>
          <w:kern w:val="0"/>
          <w:position w:val="0"/>
          <w:sz w:val="28"/>
          <w:szCs w:val="28"/>
          <w:highlight w:val="none"/>
          <w:u w:val="none"/>
          <w:lang w:val="en-US" w:eastAsia="zh-CN"/>
          <w14:textFill>
            <w14:solidFill>
              <w14:schemeClr w14:val="tx1"/>
            </w14:solidFill>
          </w14:textFill>
        </w:rPr>
      </w:pPr>
      <w:r>
        <w:rPr>
          <w:rFonts w:hint="eastAsia" w:ascii="仿宋" w:hAnsi="仿宋" w:eastAsia="仿宋"/>
          <w:b/>
          <w:color w:val="000000" w:themeColor="text1"/>
          <w:sz w:val="28"/>
          <w:szCs w:val="28"/>
          <w:highlight w:val="none"/>
          <w:lang w:val="en-US" w:eastAsia="zh-CN"/>
          <w14:textFill>
            <w14:solidFill>
              <w14:schemeClr w14:val="tx1"/>
            </w14:solidFill>
          </w14:textFill>
        </w:rPr>
        <w:t>温馨提示（本项不作为评审依据）</w:t>
      </w:r>
    </w:p>
    <w:p w14:paraId="0F123A53">
      <w:pPr>
        <w:pStyle w:val="32"/>
        <w:widowControl/>
        <w:numPr>
          <w:ilvl w:val="0"/>
          <w:numId w:val="0"/>
        </w:numPr>
        <w:autoSpaceDE/>
        <w:autoSpaceDN/>
        <w:adjustRightInd/>
        <w:snapToGrid/>
        <w:spacing w:beforeAutospacing="0" w:afterAutospacing="0" w:line="360" w:lineRule="auto"/>
        <w:ind w:right="0" w:rightChars="0"/>
        <w:jc w:val="both"/>
        <w:outlineLvl w:val="9"/>
        <w:rPr>
          <w:rFonts w:hint="eastAsia" w:ascii="宋体" w:hAnsi="仿宋_GB2312" w:eastAsia="仿宋_GB2312" w:cs="仿宋_GB2312"/>
          <w:b w:val="0"/>
          <w:i w:val="0"/>
          <w:strike w:val="0"/>
          <w:dstrike w:val="0"/>
          <w:snapToGrid/>
          <w:color w:val="000000" w:themeColor="text1"/>
          <w:spacing w:val="0"/>
          <w:w w:val="100"/>
          <w:kern w:val="0"/>
          <w:position w:val="0"/>
          <w:sz w:val="28"/>
          <w:szCs w:val="28"/>
          <w:highlight w:val="none"/>
          <w:u w:val="none"/>
          <w:lang w:val="en-US" w:eastAsia="zh-CN"/>
          <w14:textFill>
            <w14:solidFill>
              <w14:schemeClr w14:val="tx1"/>
            </w14:solidFill>
          </w14:textFill>
        </w:rPr>
      </w:pPr>
      <w:r>
        <w:rPr>
          <w:rFonts w:hint="eastAsia" w:ascii="宋体" w:hAnsi="仿宋_GB2312" w:eastAsia="仿宋_GB2312" w:cs="仿宋_GB2312"/>
          <w:b w:val="0"/>
          <w:i w:val="0"/>
          <w:strike w:val="0"/>
          <w:dstrike w:val="0"/>
          <w:snapToGrid/>
          <w:color w:val="000000" w:themeColor="text1"/>
          <w:spacing w:val="0"/>
          <w:w w:val="100"/>
          <w:kern w:val="0"/>
          <w:position w:val="0"/>
          <w:sz w:val="28"/>
          <w:szCs w:val="28"/>
          <w:highlight w:val="none"/>
          <w:u w:val="none"/>
          <w:lang w:val="en-US" w:eastAsia="zh-CN"/>
          <w14:textFill>
            <w14:solidFill>
              <w14:schemeClr w14:val="tx1"/>
            </w14:solidFill>
          </w14:textFill>
        </w:rPr>
        <w:t>避免贵公司（响应）投标无效，作如下温馨提示：</w:t>
      </w:r>
    </w:p>
    <w:p w14:paraId="44479E0F">
      <w:pPr>
        <w:pStyle w:val="32"/>
        <w:widowControl/>
        <w:numPr>
          <w:ilvl w:val="0"/>
          <w:numId w:val="0"/>
        </w:numPr>
        <w:autoSpaceDE/>
        <w:autoSpaceDN/>
        <w:adjustRightInd/>
        <w:snapToGrid/>
        <w:spacing w:beforeAutospacing="0" w:afterAutospacing="0" w:line="360" w:lineRule="auto"/>
        <w:ind w:right="0" w:rightChars="0" w:firstLine="562" w:firstLineChars="200"/>
        <w:jc w:val="both"/>
        <w:outlineLvl w:val="9"/>
        <w:rPr>
          <w:rFonts w:hint="eastAsia" w:ascii="宋体" w:hAnsi="仿宋_GB2312" w:eastAsia="仿宋_GB2312" w:cs="仿宋_GB2312"/>
          <w:b/>
          <w:bCs/>
          <w:i w:val="0"/>
          <w:strike w:val="0"/>
          <w:dstrike w:val="0"/>
          <w:snapToGrid/>
          <w:color w:val="000000" w:themeColor="text1"/>
          <w:spacing w:val="0"/>
          <w:w w:val="100"/>
          <w:kern w:val="0"/>
          <w:position w:val="0"/>
          <w:sz w:val="28"/>
          <w:szCs w:val="28"/>
          <w:highlight w:val="none"/>
          <w:u w:val="none"/>
          <w:lang w:val="en-US" w:eastAsia="zh-CN"/>
          <w14:textFill>
            <w14:solidFill>
              <w14:schemeClr w14:val="tx1"/>
            </w14:solidFill>
          </w14:textFill>
        </w:rPr>
      </w:pPr>
      <w:r>
        <w:rPr>
          <w:rFonts w:hint="eastAsia" w:ascii="宋体" w:hAnsi="仿宋_GB2312" w:eastAsia="仿宋_GB2312" w:cs="仿宋_GB2312"/>
          <w:b/>
          <w:bCs/>
          <w:i w:val="0"/>
          <w:strike w:val="0"/>
          <w:dstrike w:val="0"/>
          <w:snapToGrid/>
          <w:color w:val="000000" w:themeColor="text1"/>
          <w:spacing w:val="0"/>
          <w:w w:val="100"/>
          <w:kern w:val="0"/>
          <w:position w:val="0"/>
          <w:sz w:val="28"/>
          <w:szCs w:val="28"/>
          <w:highlight w:val="none"/>
          <w:u w:val="none"/>
          <w:lang w:val="en-US" w:eastAsia="zh-CN"/>
          <w14:textFill>
            <w14:solidFill>
              <w14:schemeClr w14:val="tx1"/>
            </w14:solidFill>
          </w14:textFill>
        </w:rPr>
        <w:t>一、请贵公司认真核对报价是否具有以下情形</w:t>
      </w:r>
    </w:p>
    <w:p w14:paraId="0519D675">
      <w:pPr>
        <w:pStyle w:val="32"/>
        <w:widowControl/>
        <w:autoSpaceDE/>
        <w:autoSpaceDN/>
        <w:adjustRightInd/>
        <w:snapToGrid/>
        <w:spacing w:beforeAutospacing="0" w:afterAutospacing="0" w:line="360" w:lineRule="auto"/>
        <w:ind w:right="0" w:rightChars="0" w:firstLine="560" w:firstLineChars="200"/>
        <w:jc w:val="both"/>
        <w:outlineLvl w:val="9"/>
        <w:rPr>
          <w:rFonts w:hint="default" w:ascii="宋体" w:hAnsi="仿宋_GB2312" w:eastAsia="仿宋_GB2312" w:cs="仿宋_GB2312"/>
          <w:b w:val="0"/>
          <w:i w:val="0"/>
          <w:strike w:val="0"/>
          <w:dstrike w:val="0"/>
          <w:snapToGrid/>
          <w:color w:val="000000" w:themeColor="text1"/>
          <w:spacing w:val="0"/>
          <w:w w:val="100"/>
          <w:kern w:val="0"/>
          <w:position w:val="0"/>
          <w:sz w:val="28"/>
          <w:szCs w:val="28"/>
          <w:highlight w:val="none"/>
          <w:u w:val="none"/>
          <w:lang w:val="en-US" w:eastAsia="zh-CN"/>
          <w14:textFill>
            <w14:solidFill>
              <w14:schemeClr w14:val="tx1"/>
            </w14:solidFill>
          </w14:textFill>
        </w:rPr>
      </w:pPr>
      <w:r>
        <w:rPr>
          <w:rFonts w:hint="eastAsia" w:ascii="宋体" w:hAnsi="仿宋_GB2312" w:eastAsia="仿宋_GB2312" w:cs="仿宋_GB2312"/>
          <w:b w:val="0"/>
          <w:i w:val="0"/>
          <w:strike w:val="0"/>
          <w:dstrike w:val="0"/>
          <w:snapToGrid/>
          <w:color w:val="000000" w:themeColor="text1"/>
          <w:spacing w:val="0"/>
          <w:w w:val="100"/>
          <w:kern w:val="0"/>
          <w:position w:val="0"/>
          <w:sz w:val="28"/>
          <w:szCs w:val="28"/>
          <w:highlight w:val="none"/>
          <w:u w:val="none"/>
          <w:lang w:val="en-US" w:eastAsia="zh-CN"/>
          <w14:textFill>
            <w14:solidFill>
              <w14:schemeClr w14:val="tx1"/>
            </w14:solidFill>
          </w14:textFill>
        </w:rPr>
        <w:t>超过第二章最高限价及第四章的单价限价（若有），或报价属于第二章“不正当竞争预防措施（实质性要求）”的情形。</w:t>
      </w:r>
    </w:p>
    <w:p w14:paraId="61905696">
      <w:pPr>
        <w:pStyle w:val="32"/>
        <w:widowControl/>
        <w:numPr>
          <w:ilvl w:val="0"/>
          <w:numId w:val="0"/>
        </w:numPr>
        <w:autoSpaceDE/>
        <w:autoSpaceDN/>
        <w:adjustRightInd/>
        <w:snapToGrid/>
        <w:spacing w:beforeAutospacing="0" w:afterAutospacing="0" w:line="360" w:lineRule="auto"/>
        <w:ind w:right="0" w:rightChars="0" w:firstLine="560" w:firstLineChars="200"/>
        <w:jc w:val="both"/>
        <w:outlineLvl w:val="9"/>
        <w:rPr>
          <w:rFonts w:hint="eastAsia" w:ascii="宋体" w:hAnsi="仿宋_GB2312" w:eastAsia="仿宋_GB2312" w:cs="仿宋_GB2312"/>
          <w:b/>
          <w:bCs/>
          <w:i w:val="0"/>
          <w:strike w:val="0"/>
          <w:dstrike w:val="0"/>
          <w:snapToGrid/>
          <w:color w:val="000000" w:themeColor="text1"/>
          <w:spacing w:val="0"/>
          <w:w w:val="100"/>
          <w:kern w:val="0"/>
          <w:position w:val="0"/>
          <w:sz w:val="28"/>
          <w:szCs w:val="28"/>
          <w:highlight w:val="none"/>
          <w:u w:val="none"/>
          <w:lang w:val="en-US" w:eastAsia="zh-CN"/>
          <w14:textFill>
            <w14:solidFill>
              <w14:schemeClr w14:val="tx1"/>
            </w14:solidFill>
          </w14:textFill>
        </w:rPr>
      </w:pPr>
      <w:r>
        <w:rPr>
          <w:rFonts w:hint="eastAsia" w:ascii="宋体" w:hAnsi="仿宋_GB2312" w:eastAsia="仿宋_GB2312" w:cs="仿宋_GB2312"/>
          <w:b w:val="0"/>
          <w:i w:val="0"/>
          <w:strike w:val="0"/>
          <w:dstrike w:val="0"/>
          <w:snapToGrid/>
          <w:color w:val="000000" w:themeColor="text1"/>
          <w:spacing w:val="0"/>
          <w:w w:val="100"/>
          <w:kern w:val="0"/>
          <w:position w:val="0"/>
          <w:sz w:val="28"/>
          <w:szCs w:val="28"/>
          <w:highlight w:val="none"/>
          <w:u w:val="none"/>
          <w:lang w:val="en-US" w:eastAsia="zh-CN"/>
          <w14:textFill>
            <w14:solidFill>
              <w14:schemeClr w14:val="tx1"/>
            </w14:solidFill>
          </w14:textFill>
        </w:rPr>
        <w:t>二、</w:t>
      </w:r>
      <w:r>
        <w:rPr>
          <w:rFonts w:hint="eastAsia" w:ascii="宋体" w:hAnsi="仿宋_GB2312" w:eastAsia="仿宋_GB2312" w:cs="仿宋_GB2312"/>
          <w:b/>
          <w:bCs/>
          <w:i w:val="0"/>
          <w:strike w:val="0"/>
          <w:dstrike w:val="0"/>
          <w:snapToGrid/>
          <w:color w:val="000000" w:themeColor="text1"/>
          <w:spacing w:val="0"/>
          <w:w w:val="100"/>
          <w:kern w:val="0"/>
          <w:position w:val="0"/>
          <w:sz w:val="28"/>
          <w:szCs w:val="28"/>
          <w:highlight w:val="none"/>
          <w:u w:val="none"/>
          <w:lang w:val="en-US" w:eastAsia="zh-CN"/>
          <w14:textFill>
            <w14:solidFill>
              <w14:schemeClr w14:val="tx1"/>
            </w14:solidFill>
          </w14:textFill>
        </w:rPr>
        <w:t>请贵公司认真核对响应是否具有以下情形</w:t>
      </w:r>
    </w:p>
    <w:p w14:paraId="480E7FD6">
      <w:pPr>
        <w:pStyle w:val="32"/>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560" w:firstLineChars="200"/>
        <w:jc w:val="both"/>
        <w:textAlignment w:val="auto"/>
        <w:outlineLvl w:val="9"/>
        <w:rPr>
          <w:rFonts w:hint="default" w:ascii="宋体" w:hAnsi="仿宋_GB2312" w:eastAsia="仿宋_GB2312" w:cs="仿宋_GB2312"/>
          <w:b w:val="0"/>
          <w:i w:val="0"/>
          <w:strike w:val="0"/>
          <w:dstrike w:val="0"/>
          <w:snapToGrid/>
          <w:color w:val="000000" w:themeColor="text1"/>
          <w:spacing w:val="0"/>
          <w:w w:val="100"/>
          <w:kern w:val="0"/>
          <w:position w:val="0"/>
          <w:sz w:val="28"/>
          <w:szCs w:val="28"/>
          <w:highlight w:val="none"/>
          <w:u w:val="none"/>
          <w:lang w:val="en-US" w:eastAsia="zh-CN"/>
          <w14:textFill>
            <w14:solidFill>
              <w14:schemeClr w14:val="tx1"/>
            </w14:solidFill>
          </w14:textFill>
        </w:rPr>
      </w:pPr>
      <w:r>
        <w:rPr>
          <w:rFonts w:hint="eastAsia" w:ascii="宋体" w:hAnsi="仿宋_GB2312" w:eastAsia="仿宋_GB2312" w:cs="仿宋_GB2312"/>
          <w:b w:val="0"/>
          <w:i w:val="0"/>
          <w:strike w:val="0"/>
          <w:dstrike w:val="0"/>
          <w:snapToGrid/>
          <w:color w:val="000000" w:themeColor="text1"/>
          <w:spacing w:val="0"/>
          <w:w w:val="100"/>
          <w:kern w:val="0"/>
          <w:position w:val="0"/>
          <w:sz w:val="28"/>
          <w:szCs w:val="28"/>
          <w:highlight w:val="none"/>
          <w:u w:val="none"/>
          <w:lang w:val="en-US" w:eastAsia="zh-CN"/>
          <w14:textFill>
            <w14:solidFill>
              <w14:schemeClr w14:val="tx1"/>
            </w14:solidFill>
          </w14:textFill>
        </w:rPr>
        <w:t>1.建议贵公司核实响应（投标）文件，是否按照采购（招标）文件的要求进行</w:t>
      </w:r>
      <w:r>
        <w:rPr>
          <w:rFonts w:hint="eastAsia" w:ascii="宋体" w:hAnsi="仿宋_GB2312" w:eastAsia="仿宋_GB2312" w:cs="仿宋_GB2312"/>
          <w:b/>
          <w:bCs/>
          <w:i w:val="0"/>
          <w:strike w:val="0"/>
          <w:dstrike w:val="0"/>
          <w:snapToGrid/>
          <w:color w:val="000000" w:themeColor="text1"/>
          <w:spacing w:val="0"/>
          <w:w w:val="100"/>
          <w:kern w:val="0"/>
          <w:position w:val="0"/>
          <w:sz w:val="28"/>
          <w:szCs w:val="28"/>
          <w:highlight w:val="none"/>
          <w:u w:val="none"/>
          <w:lang w:val="en-US" w:eastAsia="zh-CN"/>
          <w14:textFill>
            <w14:solidFill>
              <w14:schemeClr w14:val="tx1"/>
            </w14:solidFill>
          </w14:textFill>
        </w:rPr>
        <w:t>签字、盖章</w:t>
      </w:r>
      <w:r>
        <w:rPr>
          <w:rFonts w:hint="eastAsia" w:ascii="宋体" w:hAnsi="仿宋_GB2312" w:eastAsia="仿宋_GB2312" w:cs="仿宋_GB2312"/>
          <w:b w:val="0"/>
          <w:i w:val="0"/>
          <w:strike w:val="0"/>
          <w:dstrike w:val="0"/>
          <w:snapToGrid/>
          <w:color w:val="000000" w:themeColor="text1"/>
          <w:spacing w:val="0"/>
          <w:w w:val="100"/>
          <w:kern w:val="0"/>
          <w:position w:val="0"/>
          <w:sz w:val="28"/>
          <w:szCs w:val="28"/>
          <w:highlight w:val="none"/>
          <w:u w:val="none"/>
          <w:lang w:val="en-US" w:eastAsia="zh-CN"/>
          <w14:textFill>
            <w14:solidFill>
              <w14:schemeClr w14:val="tx1"/>
            </w14:solidFill>
          </w14:textFill>
        </w:rPr>
        <w:t>。避免出现被认定无效响应的情形。</w:t>
      </w:r>
    </w:p>
    <w:p w14:paraId="15CB8978">
      <w:pPr>
        <w:pStyle w:val="9"/>
        <w:keepNext w:val="0"/>
        <w:keepLines w:val="0"/>
        <w:pageBreakBefore w:val="0"/>
        <w:widowControl w:val="0"/>
        <w:kinsoku/>
        <w:wordWrap/>
        <w:overflowPunct/>
        <w:topLinePunct w:val="0"/>
        <w:autoSpaceDE/>
        <w:autoSpaceDN/>
        <w:bidi w:val="0"/>
        <w:adjustRightInd/>
        <w:snapToGrid/>
        <w:spacing w:beforeAutospacing="0" w:after="0" w:afterAutospacing="0" w:line="360" w:lineRule="auto"/>
        <w:ind w:right="0" w:rightChars="0"/>
        <w:jc w:val="right"/>
        <w:textAlignment w:val="auto"/>
        <w:outlineLvl w:val="9"/>
        <w:rPr>
          <w:rFonts w:hint="eastAsia" w:ascii="宋体" w:hAnsi="仿宋_GB2312" w:eastAsia="仿宋_GB2312" w:cs="仿宋_GB2312"/>
          <w:b w:val="0"/>
          <w:i w:val="0"/>
          <w:strike w:val="0"/>
          <w:dstrike w:val="0"/>
          <w:snapToGrid/>
          <w:color w:val="000000" w:themeColor="text1"/>
          <w:spacing w:val="0"/>
          <w:w w:val="100"/>
          <w:kern w:val="0"/>
          <w:position w:val="0"/>
          <w:sz w:val="28"/>
          <w:szCs w:val="28"/>
          <w:highlight w:val="none"/>
          <w:u w:val="none"/>
          <w:lang w:val="en-US" w:eastAsia="zh-CN" w:bidi="ar-SA"/>
          <w14:textFill>
            <w14:solidFill>
              <w14:schemeClr w14:val="tx1"/>
            </w14:solidFill>
          </w14:textFill>
        </w:rPr>
      </w:pPr>
      <w:r>
        <w:rPr>
          <w:rFonts w:hint="eastAsia" w:ascii="宋体" w:hAnsi="仿宋_GB2312" w:eastAsia="仿宋_GB2312" w:cs="仿宋_GB2312"/>
          <w:b w:val="0"/>
          <w:i w:val="0"/>
          <w:strike w:val="0"/>
          <w:dstrike w:val="0"/>
          <w:snapToGrid/>
          <w:color w:val="000000" w:themeColor="text1"/>
          <w:spacing w:val="0"/>
          <w:w w:val="100"/>
          <w:kern w:val="0"/>
          <w:position w:val="0"/>
          <w:sz w:val="28"/>
          <w:szCs w:val="28"/>
          <w:highlight w:val="none"/>
          <w:u w:val="none"/>
          <w:lang w:val="en-US" w:eastAsia="zh-CN" w:bidi="ar-SA"/>
          <w14:textFill>
            <w14:solidFill>
              <w14:schemeClr w14:val="tx1"/>
            </w14:solidFill>
          </w14:textFill>
        </w:rPr>
        <w:t>恒泰工程咨询集团有限公司</w:t>
      </w:r>
    </w:p>
    <w:p w14:paraId="70464847">
      <w:pPr>
        <w:pStyle w:val="9"/>
        <w:pageBreakBefore w:val="0"/>
        <w:kinsoku/>
        <w:wordWrap/>
        <w:overflowPunct/>
        <w:topLinePunct w:val="0"/>
        <w:autoSpaceDE/>
        <w:autoSpaceDN/>
        <w:bidi w:val="0"/>
        <w:snapToGrid/>
        <w:textAlignment w:val="auto"/>
        <w:outlineLvl w:val="9"/>
        <w:rPr>
          <w:color w:val="000000" w:themeColor="text1"/>
          <w:highlight w:val="none"/>
          <w14:textFill>
            <w14:solidFill>
              <w14:schemeClr w14:val="tx1"/>
            </w14:solidFill>
          </w14:textFill>
        </w:rPr>
      </w:pPr>
    </w:p>
    <w:p w14:paraId="7AAAE4F2">
      <w:pPr>
        <w:rPr>
          <w:rFonts w:hint="eastAsia" w:ascii="仿宋" w:hAnsi="仿宋" w:eastAsia="仿宋" w:cstheme="minorBidi"/>
          <w:b/>
          <w:bCs/>
          <w:color w:val="000000" w:themeColor="text1"/>
          <w:kern w:val="44"/>
          <w:sz w:val="36"/>
          <w:szCs w:val="36"/>
          <w:highlight w:val="none"/>
          <w:lang w:val="en-US" w:eastAsia="zh-CN" w:bidi="ar-SA"/>
          <w14:textFill>
            <w14:solidFill>
              <w14:schemeClr w14:val="tx1"/>
            </w14:solidFill>
          </w14:textFill>
        </w:rPr>
      </w:pPr>
      <w:bookmarkStart w:id="69" w:name="_Toc5062"/>
      <w:bookmarkStart w:id="70" w:name="_Toc229475781"/>
      <w:bookmarkStart w:id="71" w:name="_Toc256502558"/>
      <w:bookmarkStart w:id="72" w:name="_Toc241053690"/>
      <w:bookmarkStart w:id="73" w:name="_Toc229476110"/>
      <w:bookmarkStart w:id="74" w:name="_Toc439679293"/>
      <w:bookmarkStart w:id="75" w:name="_Toc389231769"/>
      <w:bookmarkStart w:id="76" w:name="_Toc256004204"/>
      <w:bookmarkStart w:id="77" w:name="_Toc217446060"/>
      <w:bookmarkStart w:id="78" w:name="_Toc389552551"/>
      <w:bookmarkStart w:id="79" w:name="_Toc229393392"/>
      <w:bookmarkStart w:id="80" w:name="_Toc389552549"/>
      <w:bookmarkStart w:id="81" w:name="_Toc389231677"/>
      <w:bookmarkStart w:id="82" w:name="_Toc390774317"/>
      <w:bookmarkStart w:id="83" w:name="_Toc389231767"/>
      <w:bookmarkStart w:id="84" w:name="_Toc306711441"/>
      <w:bookmarkStart w:id="85" w:name="_Toc229393560"/>
      <w:bookmarkStart w:id="86" w:name="_Toc390774319"/>
      <w:bookmarkStart w:id="87" w:name="_Toc62832459"/>
      <w:bookmarkStart w:id="88" w:name="_Toc307298483"/>
      <w:bookmarkStart w:id="89" w:name="_Toc389231679"/>
      <w:bookmarkStart w:id="90" w:name="_Toc229395145"/>
      <w:bookmarkStart w:id="91" w:name="_Toc439679295"/>
      <w:bookmarkStart w:id="92" w:name="_Toc241204651"/>
      <w:bookmarkStart w:id="93" w:name="_Toc245097947"/>
      <w:bookmarkStart w:id="94" w:name="_Toc315963032"/>
      <w:bookmarkStart w:id="95" w:name="_Toc229395229"/>
      <w:bookmarkStart w:id="96" w:name="_Toc306711443"/>
      <w:bookmarkStart w:id="97" w:name="_Toc307298485"/>
      <w:bookmarkStart w:id="98" w:name="_Toc315963034"/>
      <w:bookmarkStart w:id="99" w:name="_Toc229393644"/>
      <w:bookmarkStart w:id="100" w:name="_Toc240870198"/>
      <w:r>
        <w:rPr>
          <w:rFonts w:hint="eastAsia" w:ascii="仿宋" w:hAnsi="仿宋" w:eastAsia="仿宋" w:cstheme="minorBidi"/>
          <w:b/>
          <w:bCs/>
          <w:color w:val="000000" w:themeColor="text1"/>
          <w:kern w:val="44"/>
          <w:sz w:val="36"/>
          <w:szCs w:val="36"/>
          <w:highlight w:val="none"/>
          <w:lang w:val="en-US" w:eastAsia="zh-CN" w:bidi="ar-SA"/>
          <w14:textFill>
            <w14:solidFill>
              <w14:schemeClr w14:val="tx1"/>
            </w14:solidFill>
          </w14:textFill>
        </w:rPr>
        <w:br w:type="page"/>
      </w:r>
    </w:p>
    <w:p w14:paraId="38A8BAD4">
      <w:pPr>
        <w:pStyle w:val="3"/>
        <w:keepNext/>
        <w:keepLines/>
        <w:pageBreakBefore w:val="0"/>
        <w:widowControl w:val="0"/>
        <w:kinsoku/>
        <w:wordWrap/>
        <w:overflowPunct/>
        <w:topLinePunct w:val="0"/>
        <w:autoSpaceDE/>
        <w:autoSpaceDN/>
        <w:bidi w:val="0"/>
        <w:adjustRightInd/>
        <w:snapToGrid/>
        <w:spacing w:line="500" w:lineRule="exact"/>
        <w:jc w:val="center"/>
        <w:textAlignment w:val="auto"/>
        <w:outlineLvl w:val="0"/>
        <w:rPr>
          <w:rFonts w:hint="eastAsia" w:ascii="仿宋" w:hAnsi="仿宋" w:eastAsia="仿宋" w:cstheme="minorBidi"/>
          <w:b/>
          <w:bCs/>
          <w:color w:val="000000" w:themeColor="text1"/>
          <w:kern w:val="44"/>
          <w:sz w:val="36"/>
          <w:szCs w:val="36"/>
          <w:highlight w:val="none"/>
          <w:lang w:val="en-US" w:eastAsia="zh-CN" w:bidi="ar-SA"/>
          <w14:textFill>
            <w14:solidFill>
              <w14:schemeClr w14:val="tx1"/>
            </w14:solidFill>
          </w14:textFill>
        </w:rPr>
      </w:pPr>
      <w:bookmarkStart w:id="101" w:name="_Toc29614"/>
      <w:r>
        <w:rPr>
          <w:rFonts w:hint="eastAsia" w:ascii="仿宋" w:hAnsi="仿宋" w:eastAsia="仿宋" w:cstheme="minorBidi"/>
          <w:b/>
          <w:bCs/>
          <w:color w:val="000000" w:themeColor="text1"/>
          <w:kern w:val="44"/>
          <w:sz w:val="36"/>
          <w:szCs w:val="36"/>
          <w:highlight w:val="none"/>
          <w:lang w:val="en-US" w:eastAsia="zh-CN" w:bidi="ar-SA"/>
          <w14:textFill>
            <w14:solidFill>
              <w14:schemeClr w14:val="tx1"/>
            </w14:solidFill>
          </w14:textFill>
        </w:rPr>
        <w:t>第七章 评审办法</w:t>
      </w:r>
      <w:bookmarkEnd w:id="69"/>
      <w:bookmarkEnd w:id="101"/>
    </w:p>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p w14:paraId="0284E22A">
      <w:pPr>
        <w:pStyle w:val="2"/>
        <w:keepNext w:val="0"/>
        <w:keepLines w:val="0"/>
        <w:pageBreakBefore w:val="0"/>
        <w:kinsoku/>
        <w:wordWrap/>
        <w:overflowPunct/>
        <w:topLinePunct w:val="0"/>
        <w:autoSpaceDE/>
        <w:autoSpaceDN/>
        <w:bidi w:val="0"/>
        <w:snapToGrid/>
        <w:spacing w:before="0" w:after="0" w:line="360" w:lineRule="auto"/>
        <w:ind w:firstLine="472" w:firstLineChars="196"/>
        <w:textAlignment w:val="auto"/>
        <w:rPr>
          <w:rFonts w:ascii="仿宋" w:hAnsi="仿宋" w:eastAsia="仿宋"/>
          <w:color w:val="000000" w:themeColor="text1"/>
          <w:sz w:val="24"/>
          <w:szCs w:val="24"/>
          <w:highlight w:val="none"/>
          <w14:textFill>
            <w14:solidFill>
              <w14:schemeClr w14:val="tx1"/>
            </w14:solidFill>
          </w14:textFill>
        </w:rPr>
      </w:pPr>
      <w:bookmarkStart w:id="102" w:name="_Toc62832470"/>
      <w:r>
        <w:rPr>
          <w:rFonts w:hint="eastAsia" w:ascii="仿宋" w:hAnsi="仿宋" w:eastAsia="仿宋"/>
          <w:color w:val="000000" w:themeColor="text1"/>
          <w:sz w:val="24"/>
          <w:szCs w:val="24"/>
          <w:highlight w:val="none"/>
          <w14:textFill>
            <w14:solidFill>
              <w14:schemeClr w14:val="tx1"/>
            </w14:solidFill>
          </w14:textFill>
        </w:rPr>
        <w:t>1.总则</w:t>
      </w:r>
    </w:p>
    <w:p w14:paraId="30CCE9A8">
      <w:pPr>
        <w:keepNext w:val="0"/>
        <w:keepLines w:val="0"/>
        <w:pageBreakBefore w:val="0"/>
        <w:widowControl w:val="0"/>
        <w:kinsoku/>
        <w:wordWrap/>
        <w:overflowPunct/>
        <w:topLinePunct w:val="0"/>
        <w:autoSpaceDE/>
        <w:autoSpaceDN/>
        <w:bidi w:val="0"/>
        <w:adjustRightInd/>
        <w:snapToGrid/>
        <w:spacing w:before="0" w:after="0" w:line="360" w:lineRule="auto"/>
        <w:ind w:firstLine="470" w:firstLineChars="196"/>
        <w:textAlignment w:val="auto"/>
        <w:outlineLvl w:val="9"/>
        <w:rPr>
          <w:rFonts w:ascii="仿宋" w:hAnsi="仿宋" w:eastAsia="仿宋"/>
          <w:b w:val="0"/>
          <w:color w:val="000000" w:themeColor="text1"/>
          <w:sz w:val="24"/>
          <w:szCs w:val="24"/>
          <w:highlight w:val="none"/>
          <w14:textFill>
            <w14:solidFill>
              <w14:schemeClr w14:val="tx1"/>
            </w14:solidFill>
          </w14:textFill>
        </w:rPr>
      </w:pPr>
      <w:r>
        <w:rPr>
          <w:rFonts w:hint="eastAsia" w:ascii="仿宋" w:hAnsi="仿宋" w:eastAsia="仿宋"/>
          <w:b w:val="0"/>
          <w:color w:val="000000" w:themeColor="text1"/>
          <w:sz w:val="24"/>
          <w:szCs w:val="24"/>
          <w:highlight w:val="none"/>
          <w14:textFill>
            <w14:solidFill>
              <w14:schemeClr w14:val="tx1"/>
            </w14:solidFill>
          </w14:textFill>
        </w:rPr>
        <w:t xml:space="preserve">1.1 </w:t>
      </w:r>
      <w:r>
        <w:rPr>
          <w:rFonts w:hint="eastAsia" w:ascii="仿宋" w:hAnsi="仿宋" w:eastAsia="仿宋"/>
          <w:b w:val="0"/>
          <w:color w:val="000000" w:themeColor="text1"/>
          <w:sz w:val="24"/>
          <w:szCs w:val="24"/>
          <w:highlight w:val="none"/>
          <w:lang w:eastAsia="zh-CN"/>
          <w14:textFill>
            <w14:solidFill>
              <w14:schemeClr w14:val="tx1"/>
            </w14:solidFill>
          </w14:textFill>
        </w:rPr>
        <w:t>参照</w:t>
      </w:r>
      <w:r>
        <w:rPr>
          <w:rFonts w:hint="eastAsia" w:ascii="仿宋" w:hAnsi="仿宋" w:eastAsia="仿宋"/>
          <w:b w:val="0"/>
          <w:color w:val="000000" w:themeColor="text1"/>
          <w:sz w:val="24"/>
          <w:szCs w:val="24"/>
          <w:highlight w:val="none"/>
          <w14:textFill>
            <w14:solidFill>
              <w14:schemeClr w14:val="tx1"/>
            </w14:solidFill>
          </w14:textFill>
        </w:rPr>
        <w:t>《中华人民共和国政府采购法》、《中华人民共和国政府采购法实施条例》、《政府采购竞争性</w:t>
      </w:r>
      <w:r>
        <w:rPr>
          <w:rFonts w:hint="eastAsia" w:ascii="仿宋" w:hAnsi="仿宋" w:eastAsia="仿宋"/>
          <w:b w:val="0"/>
          <w:color w:val="000000" w:themeColor="text1"/>
          <w:sz w:val="24"/>
          <w:szCs w:val="24"/>
          <w:highlight w:val="none"/>
          <w:lang w:eastAsia="zh-CN"/>
          <w14:textFill>
            <w14:solidFill>
              <w14:schemeClr w14:val="tx1"/>
            </w14:solidFill>
          </w14:textFill>
        </w:rPr>
        <w:t>磋商</w:t>
      </w:r>
      <w:r>
        <w:rPr>
          <w:rFonts w:hint="eastAsia" w:ascii="仿宋" w:hAnsi="仿宋" w:eastAsia="仿宋"/>
          <w:b w:val="0"/>
          <w:color w:val="000000" w:themeColor="text1"/>
          <w:sz w:val="24"/>
          <w:szCs w:val="24"/>
          <w:highlight w:val="none"/>
          <w14:textFill>
            <w14:solidFill>
              <w14:schemeClr w14:val="tx1"/>
            </w14:solidFill>
          </w14:textFill>
        </w:rPr>
        <w:t>采购方式管理暂行办法》等法律制度，结合本采购项目特点制定本</w:t>
      </w:r>
      <w:r>
        <w:rPr>
          <w:rFonts w:hint="eastAsia" w:ascii="仿宋" w:hAnsi="仿宋" w:eastAsia="仿宋"/>
          <w:b w:val="0"/>
          <w:color w:val="000000" w:themeColor="text1"/>
          <w:sz w:val="24"/>
          <w:szCs w:val="24"/>
          <w:highlight w:val="none"/>
          <w:lang w:eastAsia="zh-CN"/>
          <w14:textFill>
            <w14:solidFill>
              <w14:schemeClr w14:val="tx1"/>
            </w14:solidFill>
          </w14:textFill>
        </w:rPr>
        <w:t>磋商</w:t>
      </w:r>
      <w:r>
        <w:rPr>
          <w:rFonts w:hint="eastAsia" w:ascii="仿宋" w:hAnsi="仿宋" w:eastAsia="仿宋"/>
          <w:b w:val="0"/>
          <w:color w:val="000000" w:themeColor="text1"/>
          <w:sz w:val="24"/>
          <w:szCs w:val="24"/>
          <w:highlight w:val="none"/>
          <w14:textFill>
            <w14:solidFill>
              <w14:schemeClr w14:val="tx1"/>
            </w14:solidFill>
          </w14:textFill>
        </w:rPr>
        <w:t>方法。</w:t>
      </w:r>
    </w:p>
    <w:p w14:paraId="274B8A74">
      <w:pPr>
        <w:keepNext w:val="0"/>
        <w:keepLines w:val="0"/>
        <w:pageBreakBefore w:val="0"/>
        <w:widowControl w:val="0"/>
        <w:kinsoku/>
        <w:wordWrap/>
        <w:overflowPunct/>
        <w:topLinePunct w:val="0"/>
        <w:autoSpaceDE/>
        <w:autoSpaceDN/>
        <w:bidi w:val="0"/>
        <w:adjustRightInd/>
        <w:snapToGrid/>
        <w:spacing w:before="0" w:after="0" w:line="360" w:lineRule="auto"/>
        <w:ind w:firstLine="470" w:firstLineChars="196"/>
        <w:textAlignment w:val="auto"/>
        <w:outlineLvl w:val="9"/>
        <w:rPr>
          <w:rFonts w:ascii="仿宋" w:hAnsi="仿宋" w:eastAsia="仿宋"/>
          <w:b w:val="0"/>
          <w:color w:val="000000" w:themeColor="text1"/>
          <w:sz w:val="24"/>
          <w:szCs w:val="24"/>
          <w:highlight w:val="none"/>
          <w14:textFill>
            <w14:solidFill>
              <w14:schemeClr w14:val="tx1"/>
            </w14:solidFill>
          </w14:textFill>
        </w:rPr>
      </w:pPr>
      <w:r>
        <w:rPr>
          <w:rFonts w:hint="eastAsia" w:ascii="仿宋" w:hAnsi="仿宋" w:eastAsia="仿宋"/>
          <w:b w:val="0"/>
          <w:color w:val="000000" w:themeColor="text1"/>
          <w:sz w:val="24"/>
          <w:szCs w:val="24"/>
          <w:highlight w:val="none"/>
          <w14:textFill>
            <w14:solidFill>
              <w14:schemeClr w14:val="tx1"/>
            </w14:solidFill>
          </w14:textFill>
        </w:rPr>
        <w:t xml:space="preserve">1.2 </w:t>
      </w:r>
      <w:r>
        <w:rPr>
          <w:rFonts w:hint="eastAsia" w:ascii="仿宋" w:hAnsi="仿宋" w:eastAsia="仿宋"/>
          <w:b w:val="0"/>
          <w:color w:val="000000" w:themeColor="text1"/>
          <w:sz w:val="24"/>
          <w:szCs w:val="24"/>
          <w:highlight w:val="none"/>
          <w:lang w:eastAsia="zh-CN"/>
          <w14:textFill>
            <w14:solidFill>
              <w14:schemeClr w14:val="tx1"/>
            </w14:solidFill>
          </w14:textFill>
        </w:rPr>
        <w:t>磋商</w:t>
      </w:r>
      <w:r>
        <w:rPr>
          <w:rFonts w:hint="eastAsia" w:ascii="仿宋" w:hAnsi="仿宋" w:eastAsia="仿宋"/>
          <w:b w:val="0"/>
          <w:color w:val="000000" w:themeColor="text1"/>
          <w:sz w:val="24"/>
          <w:szCs w:val="24"/>
          <w:highlight w:val="none"/>
          <w14:textFill>
            <w14:solidFill>
              <w14:schemeClr w14:val="tx1"/>
            </w14:solidFill>
          </w14:textFill>
        </w:rPr>
        <w:t>工作由采购代理机构负责组织，具体</w:t>
      </w:r>
      <w:r>
        <w:rPr>
          <w:rFonts w:hint="eastAsia" w:ascii="仿宋" w:hAnsi="仿宋" w:eastAsia="仿宋"/>
          <w:b w:val="0"/>
          <w:color w:val="000000" w:themeColor="text1"/>
          <w:sz w:val="24"/>
          <w:szCs w:val="24"/>
          <w:highlight w:val="none"/>
          <w:lang w:eastAsia="zh-CN"/>
          <w14:textFill>
            <w14:solidFill>
              <w14:schemeClr w14:val="tx1"/>
            </w14:solidFill>
          </w14:textFill>
        </w:rPr>
        <w:t>磋商</w:t>
      </w:r>
      <w:r>
        <w:rPr>
          <w:rFonts w:hint="eastAsia" w:ascii="仿宋" w:hAnsi="仿宋" w:eastAsia="仿宋"/>
          <w:b w:val="0"/>
          <w:color w:val="000000" w:themeColor="text1"/>
          <w:sz w:val="24"/>
          <w:szCs w:val="24"/>
          <w:highlight w:val="none"/>
          <w14:textFill>
            <w14:solidFill>
              <w14:schemeClr w14:val="tx1"/>
            </w14:solidFill>
          </w14:textFill>
        </w:rPr>
        <w:t>由采购代理机构依法组建的</w:t>
      </w:r>
      <w:r>
        <w:rPr>
          <w:rFonts w:hint="eastAsia" w:ascii="仿宋" w:hAnsi="仿宋" w:eastAsia="仿宋"/>
          <w:b w:val="0"/>
          <w:color w:val="000000" w:themeColor="text1"/>
          <w:sz w:val="24"/>
          <w:szCs w:val="24"/>
          <w:highlight w:val="none"/>
          <w:lang w:eastAsia="zh-CN"/>
          <w14:textFill>
            <w14:solidFill>
              <w14:schemeClr w14:val="tx1"/>
            </w14:solidFill>
          </w14:textFill>
        </w:rPr>
        <w:t>磋商</w:t>
      </w:r>
      <w:r>
        <w:rPr>
          <w:rFonts w:hint="eastAsia" w:ascii="仿宋" w:hAnsi="仿宋" w:eastAsia="仿宋"/>
          <w:b w:val="0"/>
          <w:color w:val="000000" w:themeColor="text1"/>
          <w:sz w:val="24"/>
          <w:szCs w:val="24"/>
          <w:highlight w:val="none"/>
          <w14:textFill>
            <w14:solidFill>
              <w14:schemeClr w14:val="tx1"/>
            </w14:solidFill>
          </w14:textFill>
        </w:rPr>
        <w:t>小组负责。</w:t>
      </w:r>
    </w:p>
    <w:p w14:paraId="65D8C7FE">
      <w:pPr>
        <w:keepNext w:val="0"/>
        <w:keepLines w:val="0"/>
        <w:pageBreakBefore w:val="0"/>
        <w:widowControl w:val="0"/>
        <w:kinsoku/>
        <w:wordWrap/>
        <w:overflowPunct/>
        <w:topLinePunct w:val="0"/>
        <w:autoSpaceDE/>
        <w:autoSpaceDN/>
        <w:bidi w:val="0"/>
        <w:adjustRightInd/>
        <w:snapToGrid/>
        <w:spacing w:before="0" w:after="0" w:line="360" w:lineRule="auto"/>
        <w:ind w:firstLine="470" w:firstLineChars="196"/>
        <w:textAlignment w:val="auto"/>
        <w:outlineLvl w:val="9"/>
        <w:rPr>
          <w:rFonts w:ascii="仿宋" w:hAnsi="仿宋" w:eastAsia="仿宋"/>
          <w:b w:val="0"/>
          <w:color w:val="000000" w:themeColor="text1"/>
          <w:sz w:val="24"/>
          <w:szCs w:val="24"/>
          <w:highlight w:val="none"/>
          <w14:textFill>
            <w14:solidFill>
              <w14:schemeClr w14:val="tx1"/>
            </w14:solidFill>
          </w14:textFill>
        </w:rPr>
      </w:pPr>
      <w:r>
        <w:rPr>
          <w:rFonts w:hint="eastAsia" w:ascii="仿宋" w:hAnsi="仿宋" w:eastAsia="仿宋"/>
          <w:b w:val="0"/>
          <w:color w:val="000000" w:themeColor="text1"/>
          <w:sz w:val="24"/>
          <w:szCs w:val="24"/>
          <w:highlight w:val="none"/>
          <w14:textFill>
            <w14:solidFill>
              <w14:schemeClr w14:val="tx1"/>
            </w14:solidFill>
          </w14:textFill>
        </w:rPr>
        <w:t xml:space="preserve">1.3 </w:t>
      </w:r>
      <w:r>
        <w:rPr>
          <w:rFonts w:hint="eastAsia" w:ascii="仿宋" w:hAnsi="仿宋" w:eastAsia="仿宋"/>
          <w:b w:val="0"/>
          <w:color w:val="000000" w:themeColor="text1"/>
          <w:sz w:val="24"/>
          <w:szCs w:val="24"/>
          <w:highlight w:val="none"/>
          <w:lang w:eastAsia="zh-CN"/>
          <w14:textFill>
            <w14:solidFill>
              <w14:schemeClr w14:val="tx1"/>
            </w14:solidFill>
          </w14:textFill>
        </w:rPr>
        <w:t>磋商</w:t>
      </w:r>
      <w:r>
        <w:rPr>
          <w:rFonts w:hint="eastAsia" w:ascii="仿宋" w:hAnsi="仿宋" w:eastAsia="仿宋"/>
          <w:b w:val="0"/>
          <w:color w:val="000000" w:themeColor="text1"/>
          <w:sz w:val="24"/>
          <w:szCs w:val="24"/>
          <w:highlight w:val="none"/>
          <w14:textFill>
            <w14:solidFill>
              <w14:schemeClr w14:val="tx1"/>
            </w14:solidFill>
          </w14:textFill>
        </w:rPr>
        <w:t>工作应遵循公平、公正、科学及择优的原则，并以相同的</w:t>
      </w:r>
      <w:r>
        <w:rPr>
          <w:rFonts w:hint="eastAsia" w:ascii="仿宋" w:hAnsi="仿宋" w:eastAsia="仿宋"/>
          <w:b w:val="0"/>
          <w:color w:val="000000" w:themeColor="text1"/>
          <w:sz w:val="24"/>
          <w:szCs w:val="24"/>
          <w:highlight w:val="none"/>
          <w:lang w:eastAsia="zh-CN"/>
          <w14:textFill>
            <w14:solidFill>
              <w14:schemeClr w14:val="tx1"/>
            </w14:solidFill>
          </w14:textFill>
        </w:rPr>
        <w:t>磋商</w:t>
      </w:r>
      <w:r>
        <w:rPr>
          <w:rFonts w:hint="eastAsia" w:ascii="仿宋" w:hAnsi="仿宋" w:eastAsia="仿宋"/>
          <w:b w:val="0"/>
          <w:color w:val="000000" w:themeColor="text1"/>
          <w:sz w:val="24"/>
          <w:szCs w:val="24"/>
          <w:highlight w:val="none"/>
          <w14:textFill>
            <w14:solidFill>
              <w14:schemeClr w14:val="tx1"/>
            </w14:solidFill>
          </w14:textFill>
        </w:rPr>
        <w:t>程序和标准对待所有的供应商。</w:t>
      </w:r>
    </w:p>
    <w:p w14:paraId="6217EE4E">
      <w:pPr>
        <w:keepNext w:val="0"/>
        <w:keepLines w:val="0"/>
        <w:pageBreakBefore w:val="0"/>
        <w:widowControl w:val="0"/>
        <w:kinsoku/>
        <w:wordWrap/>
        <w:overflowPunct/>
        <w:topLinePunct w:val="0"/>
        <w:autoSpaceDE/>
        <w:autoSpaceDN/>
        <w:bidi w:val="0"/>
        <w:adjustRightInd/>
        <w:snapToGrid/>
        <w:spacing w:before="0" w:after="0" w:line="360" w:lineRule="auto"/>
        <w:ind w:firstLine="470" w:firstLineChars="196"/>
        <w:textAlignment w:val="auto"/>
        <w:outlineLvl w:val="9"/>
        <w:rPr>
          <w:rFonts w:ascii="仿宋" w:hAnsi="仿宋" w:eastAsia="仿宋"/>
          <w:b w:val="0"/>
          <w:color w:val="000000" w:themeColor="text1"/>
          <w:sz w:val="24"/>
          <w:szCs w:val="24"/>
          <w:highlight w:val="none"/>
          <w14:textFill>
            <w14:solidFill>
              <w14:schemeClr w14:val="tx1"/>
            </w14:solidFill>
          </w14:textFill>
        </w:rPr>
      </w:pPr>
      <w:r>
        <w:rPr>
          <w:rFonts w:hint="eastAsia" w:ascii="仿宋" w:hAnsi="仿宋" w:eastAsia="仿宋"/>
          <w:b w:val="0"/>
          <w:color w:val="000000" w:themeColor="text1"/>
          <w:sz w:val="24"/>
          <w:szCs w:val="24"/>
          <w:highlight w:val="none"/>
          <w14:textFill>
            <w14:solidFill>
              <w14:schemeClr w14:val="tx1"/>
            </w14:solidFill>
          </w14:textFill>
        </w:rPr>
        <w:t xml:space="preserve">1.4 </w:t>
      </w:r>
      <w:r>
        <w:rPr>
          <w:rFonts w:hint="eastAsia" w:ascii="仿宋" w:hAnsi="仿宋" w:eastAsia="仿宋"/>
          <w:b w:val="0"/>
          <w:color w:val="000000" w:themeColor="text1"/>
          <w:sz w:val="24"/>
          <w:szCs w:val="24"/>
          <w:highlight w:val="none"/>
          <w:lang w:eastAsia="zh-CN"/>
          <w14:textFill>
            <w14:solidFill>
              <w14:schemeClr w14:val="tx1"/>
            </w14:solidFill>
          </w14:textFill>
        </w:rPr>
        <w:t>磋商</w:t>
      </w:r>
      <w:r>
        <w:rPr>
          <w:rFonts w:hint="eastAsia" w:ascii="仿宋" w:hAnsi="仿宋" w:eastAsia="仿宋"/>
          <w:b w:val="0"/>
          <w:color w:val="000000" w:themeColor="text1"/>
          <w:sz w:val="24"/>
          <w:szCs w:val="24"/>
          <w:highlight w:val="none"/>
          <w14:textFill>
            <w14:solidFill>
              <w14:schemeClr w14:val="tx1"/>
            </w14:solidFill>
          </w14:textFill>
        </w:rPr>
        <w:t>小组按照</w:t>
      </w:r>
      <w:r>
        <w:rPr>
          <w:rFonts w:hint="eastAsia" w:ascii="仿宋" w:hAnsi="仿宋" w:eastAsia="仿宋"/>
          <w:b w:val="0"/>
          <w:color w:val="000000" w:themeColor="text1"/>
          <w:sz w:val="24"/>
          <w:szCs w:val="24"/>
          <w:highlight w:val="none"/>
          <w:lang w:eastAsia="zh-CN"/>
          <w14:textFill>
            <w14:solidFill>
              <w14:schemeClr w14:val="tx1"/>
            </w14:solidFill>
          </w14:textFill>
        </w:rPr>
        <w:t>磋商</w:t>
      </w:r>
      <w:r>
        <w:rPr>
          <w:rFonts w:hint="eastAsia" w:ascii="仿宋" w:hAnsi="仿宋" w:eastAsia="仿宋"/>
          <w:b w:val="0"/>
          <w:color w:val="000000" w:themeColor="text1"/>
          <w:sz w:val="24"/>
          <w:szCs w:val="24"/>
          <w:highlight w:val="none"/>
          <w14:textFill>
            <w14:solidFill>
              <w14:schemeClr w14:val="tx1"/>
            </w14:solidFill>
          </w14:textFill>
        </w:rPr>
        <w:t>文件规定的</w:t>
      </w:r>
      <w:r>
        <w:rPr>
          <w:rFonts w:hint="eastAsia" w:ascii="仿宋" w:hAnsi="仿宋" w:eastAsia="仿宋"/>
          <w:b w:val="0"/>
          <w:color w:val="000000" w:themeColor="text1"/>
          <w:sz w:val="24"/>
          <w:szCs w:val="24"/>
          <w:highlight w:val="none"/>
          <w:lang w:eastAsia="zh-CN"/>
          <w14:textFill>
            <w14:solidFill>
              <w14:schemeClr w14:val="tx1"/>
            </w14:solidFill>
          </w14:textFill>
        </w:rPr>
        <w:t>磋商</w:t>
      </w:r>
      <w:r>
        <w:rPr>
          <w:rFonts w:hint="eastAsia" w:ascii="仿宋" w:hAnsi="仿宋" w:eastAsia="仿宋"/>
          <w:b w:val="0"/>
          <w:color w:val="000000" w:themeColor="text1"/>
          <w:sz w:val="24"/>
          <w:szCs w:val="24"/>
          <w:highlight w:val="none"/>
          <w14:textFill>
            <w14:solidFill>
              <w14:schemeClr w14:val="tx1"/>
            </w14:solidFill>
          </w14:textFill>
        </w:rPr>
        <w:t>程序、评分方法和标准进行评审，并独立履行下列职责：</w:t>
      </w:r>
    </w:p>
    <w:p w14:paraId="49C03AED">
      <w:pPr>
        <w:keepNext w:val="0"/>
        <w:keepLines w:val="0"/>
        <w:pageBreakBefore w:val="0"/>
        <w:widowControl w:val="0"/>
        <w:kinsoku/>
        <w:wordWrap/>
        <w:overflowPunct/>
        <w:topLinePunct w:val="0"/>
        <w:autoSpaceDE/>
        <w:autoSpaceDN/>
        <w:bidi w:val="0"/>
        <w:adjustRightInd/>
        <w:snapToGrid/>
        <w:spacing w:before="0" w:after="0" w:line="360" w:lineRule="auto"/>
        <w:ind w:firstLine="470" w:firstLineChars="196"/>
        <w:textAlignment w:val="auto"/>
        <w:outlineLvl w:val="9"/>
        <w:rPr>
          <w:rFonts w:ascii="仿宋" w:hAnsi="仿宋" w:eastAsia="仿宋"/>
          <w:b w:val="0"/>
          <w:color w:val="000000" w:themeColor="text1"/>
          <w:sz w:val="24"/>
          <w:szCs w:val="24"/>
          <w:highlight w:val="none"/>
          <w14:textFill>
            <w14:solidFill>
              <w14:schemeClr w14:val="tx1"/>
            </w14:solidFill>
          </w14:textFill>
        </w:rPr>
      </w:pPr>
      <w:r>
        <w:rPr>
          <w:rFonts w:hint="eastAsia" w:ascii="仿宋" w:hAnsi="仿宋" w:eastAsia="仿宋"/>
          <w:b w:val="0"/>
          <w:color w:val="000000" w:themeColor="text1"/>
          <w:sz w:val="24"/>
          <w:szCs w:val="24"/>
          <w:highlight w:val="none"/>
          <w14:textFill>
            <w14:solidFill>
              <w14:schemeClr w14:val="tx1"/>
            </w14:solidFill>
          </w14:textFill>
        </w:rPr>
        <w:t>（</w:t>
      </w:r>
      <w:r>
        <w:rPr>
          <w:rFonts w:hint="eastAsia" w:ascii="仿宋" w:hAnsi="仿宋" w:eastAsia="仿宋"/>
          <w:b w:val="0"/>
          <w:color w:val="000000" w:themeColor="text1"/>
          <w:sz w:val="24"/>
          <w:szCs w:val="24"/>
          <w:highlight w:val="none"/>
          <w:lang w:val="en-US" w:eastAsia="zh-CN"/>
          <w14:textFill>
            <w14:solidFill>
              <w14:schemeClr w14:val="tx1"/>
            </w14:solidFill>
          </w14:textFill>
        </w:rPr>
        <w:t>1</w:t>
      </w:r>
      <w:r>
        <w:rPr>
          <w:rFonts w:hint="eastAsia" w:ascii="仿宋" w:hAnsi="仿宋" w:eastAsia="仿宋"/>
          <w:b w:val="0"/>
          <w:color w:val="000000" w:themeColor="text1"/>
          <w:sz w:val="24"/>
          <w:szCs w:val="24"/>
          <w:highlight w:val="none"/>
          <w14:textFill>
            <w14:solidFill>
              <w14:schemeClr w14:val="tx1"/>
            </w14:solidFill>
          </w14:textFill>
        </w:rPr>
        <w:t>）熟悉和理解</w:t>
      </w:r>
      <w:r>
        <w:rPr>
          <w:rFonts w:hint="eastAsia" w:ascii="仿宋" w:hAnsi="仿宋" w:eastAsia="仿宋"/>
          <w:b w:val="0"/>
          <w:color w:val="000000" w:themeColor="text1"/>
          <w:sz w:val="24"/>
          <w:szCs w:val="24"/>
          <w:highlight w:val="none"/>
          <w:lang w:eastAsia="zh-CN"/>
          <w14:textFill>
            <w14:solidFill>
              <w14:schemeClr w14:val="tx1"/>
            </w14:solidFill>
          </w14:textFill>
        </w:rPr>
        <w:t>磋商</w:t>
      </w:r>
      <w:r>
        <w:rPr>
          <w:rFonts w:hint="eastAsia" w:ascii="仿宋" w:hAnsi="仿宋" w:eastAsia="仿宋"/>
          <w:b w:val="0"/>
          <w:color w:val="000000" w:themeColor="text1"/>
          <w:sz w:val="24"/>
          <w:szCs w:val="24"/>
          <w:highlight w:val="none"/>
          <w14:textFill>
            <w14:solidFill>
              <w14:schemeClr w14:val="tx1"/>
            </w14:solidFill>
          </w14:textFill>
        </w:rPr>
        <w:t>文件，确定</w:t>
      </w:r>
      <w:r>
        <w:rPr>
          <w:rFonts w:hint="eastAsia" w:ascii="仿宋" w:hAnsi="仿宋" w:eastAsia="仿宋"/>
          <w:b w:val="0"/>
          <w:color w:val="000000" w:themeColor="text1"/>
          <w:sz w:val="24"/>
          <w:szCs w:val="24"/>
          <w:highlight w:val="none"/>
          <w:lang w:eastAsia="zh-CN"/>
          <w14:textFill>
            <w14:solidFill>
              <w14:schemeClr w14:val="tx1"/>
            </w14:solidFill>
          </w14:textFill>
        </w:rPr>
        <w:t>磋商</w:t>
      </w:r>
      <w:r>
        <w:rPr>
          <w:rFonts w:hint="eastAsia" w:ascii="仿宋" w:hAnsi="仿宋" w:eastAsia="仿宋"/>
          <w:b w:val="0"/>
          <w:color w:val="000000" w:themeColor="text1"/>
          <w:sz w:val="24"/>
          <w:szCs w:val="24"/>
          <w:highlight w:val="none"/>
          <w14:textFill>
            <w14:solidFill>
              <w14:schemeClr w14:val="tx1"/>
            </w14:solidFill>
          </w14:textFill>
        </w:rPr>
        <w:t>文件内容是否违反国家有关强制性规定或者</w:t>
      </w:r>
      <w:r>
        <w:rPr>
          <w:rFonts w:hint="eastAsia" w:ascii="仿宋" w:hAnsi="仿宋" w:eastAsia="仿宋"/>
          <w:b w:val="0"/>
          <w:color w:val="000000" w:themeColor="text1"/>
          <w:sz w:val="24"/>
          <w:szCs w:val="24"/>
          <w:highlight w:val="none"/>
          <w:lang w:eastAsia="zh-CN"/>
          <w14:textFill>
            <w14:solidFill>
              <w14:schemeClr w14:val="tx1"/>
            </w14:solidFill>
          </w14:textFill>
        </w:rPr>
        <w:t>磋商</w:t>
      </w:r>
      <w:r>
        <w:rPr>
          <w:rFonts w:hint="eastAsia" w:ascii="仿宋" w:hAnsi="仿宋" w:eastAsia="仿宋"/>
          <w:b w:val="0"/>
          <w:color w:val="000000" w:themeColor="text1"/>
          <w:sz w:val="24"/>
          <w:szCs w:val="24"/>
          <w:highlight w:val="none"/>
          <w14:textFill>
            <w14:solidFill>
              <w14:schemeClr w14:val="tx1"/>
            </w14:solidFill>
          </w14:textFill>
        </w:rPr>
        <w:t>文件存在歧义、重大缺陷，根据需要书面要求采购人、采购代理机构对</w:t>
      </w:r>
      <w:r>
        <w:rPr>
          <w:rFonts w:hint="eastAsia" w:ascii="仿宋" w:hAnsi="仿宋" w:eastAsia="仿宋"/>
          <w:b w:val="0"/>
          <w:color w:val="000000" w:themeColor="text1"/>
          <w:sz w:val="24"/>
          <w:szCs w:val="24"/>
          <w:highlight w:val="none"/>
          <w:lang w:eastAsia="zh-CN"/>
          <w14:textFill>
            <w14:solidFill>
              <w14:schemeClr w14:val="tx1"/>
            </w14:solidFill>
          </w14:textFill>
        </w:rPr>
        <w:t>磋商</w:t>
      </w:r>
      <w:r>
        <w:rPr>
          <w:rFonts w:hint="eastAsia" w:ascii="仿宋" w:hAnsi="仿宋" w:eastAsia="仿宋"/>
          <w:b w:val="0"/>
          <w:color w:val="000000" w:themeColor="text1"/>
          <w:sz w:val="24"/>
          <w:szCs w:val="24"/>
          <w:highlight w:val="none"/>
          <w14:textFill>
            <w14:solidFill>
              <w14:schemeClr w14:val="tx1"/>
            </w14:solidFill>
          </w14:textFill>
        </w:rPr>
        <w:t>文件作出解释；</w:t>
      </w:r>
    </w:p>
    <w:p w14:paraId="05D36D79">
      <w:pPr>
        <w:keepNext w:val="0"/>
        <w:keepLines w:val="0"/>
        <w:pageBreakBefore w:val="0"/>
        <w:widowControl w:val="0"/>
        <w:kinsoku/>
        <w:wordWrap/>
        <w:overflowPunct/>
        <w:topLinePunct w:val="0"/>
        <w:autoSpaceDE/>
        <w:autoSpaceDN/>
        <w:bidi w:val="0"/>
        <w:adjustRightInd/>
        <w:snapToGrid/>
        <w:spacing w:before="0" w:after="0" w:line="360" w:lineRule="auto"/>
        <w:ind w:firstLine="470" w:firstLineChars="196"/>
        <w:textAlignment w:val="auto"/>
        <w:outlineLvl w:val="9"/>
        <w:rPr>
          <w:rFonts w:ascii="仿宋" w:hAnsi="仿宋" w:eastAsia="仿宋"/>
          <w:b w:val="0"/>
          <w:color w:val="000000" w:themeColor="text1"/>
          <w:sz w:val="24"/>
          <w:szCs w:val="24"/>
          <w:highlight w:val="none"/>
          <w14:textFill>
            <w14:solidFill>
              <w14:schemeClr w14:val="tx1"/>
            </w14:solidFill>
          </w14:textFill>
        </w:rPr>
      </w:pPr>
      <w:r>
        <w:rPr>
          <w:rFonts w:hint="eastAsia" w:ascii="仿宋" w:hAnsi="仿宋" w:eastAsia="仿宋"/>
          <w:b w:val="0"/>
          <w:color w:val="000000" w:themeColor="text1"/>
          <w:sz w:val="24"/>
          <w:szCs w:val="24"/>
          <w:highlight w:val="none"/>
          <w14:textFill>
            <w14:solidFill>
              <w14:schemeClr w14:val="tx1"/>
            </w14:solidFill>
          </w14:textFill>
        </w:rPr>
        <w:t>（</w:t>
      </w:r>
      <w:r>
        <w:rPr>
          <w:rFonts w:hint="eastAsia" w:ascii="仿宋" w:hAnsi="仿宋" w:eastAsia="仿宋"/>
          <w:b w:val="0"/>
          <w:color w:val="000000" w:themeColor="text1"/>
          <w:sz w:val="24"/>
          <w:szCs w:val="24"/>
          <w:highlight w:val="none"/>
          <w:lang w:val="en-US" w:eastAsia="zh-CN"/>
          <w14:textFill>
            <w14:solidFill>
              <w14:schemeClr w14:val="tx1"/>
            </w14:solidFill>
          </w14:textFill>
        </w:rPr>
        <w:t>2</w:t>
      </w:r>
      <w:r>
        <w:rPr>
          <w:rFonts w:hint="eastAsia" w:ascii="仿宋" w:hAnsi="仿宋" w:eastAsia="仿宋"/>
          <w:b w:val="0"/>
          <w:color w:val="000000" w:themeColor="text1"/>
          <w:sz w:val="24"/>
          <w:szCs w:val="24"/>
          <w:highlight w:val="none"/>
          <w14:textFill>
            <w14:solidFill>
              <w14:schemeClr w14:val="tx1"/>
            </w14:solidFill>
          </w14:textFill>
        </w:rPr>
        <w:t>）审查供应商响应文件是否满足</w:t>
      </w:r>
      <w:r>
        <w:rPr>
          <w:rFonts w:hint="eastAsia" w:ascii="仿宋" w:hAnsi="仿宋" w:eastAsia="仿宋"/>
          <w:b w:val="0"/>
          <w:color w:val="000000" w:themeColor="text1"/>
          <w:sz w:val="24"/>
          <w:szCs w:val="24"/>
          <w:highlight w:val="none"/>
          <w:lang w:eastAsia="zh-CN"/>
          <w14:textFill>
            <w14:solidFill>
              <w14:schemeClr w14:val="tx1"/>
            </w14:solidFill>
          </w14:textFill>
        </w:rPr>
        <w:t>磋商</w:t>
      </w:r>
      <w:r>
        <w:rPr>
          <w:rFonts w:hint="eastAsia" w:ascii="仿宋" w:hAnsi="仿宋" w:eastAsia="仿宋"/>
          <w:b w:val="0"/>
          <w:color w:val="000000" w:themeColor="text1"/>
          <w:sz w:val="24"/>
          <w:szCs w:val="24"/>
          <w:highlight w:val="none"/>
          <w14:textFill>
            <w14:solidFill>
              <w14:schemeClr w14:val="tx1"/>
            </w14:solidFill>
          </w14:textFill>
        </w:rPr>
        <w:t>文件要求，并作出公正评价；</w:t>
      </w:r>
    </w:p>
    <w:p w14:paraId="00993D6C">
      <w:pPr>
        <w:keepNext w:val="0"/>
        <w:keepLines w:val="0"/>
        <w:pageBreakBefore w:val="0"/>
        <w:widowControl w:val="0"/>
        <w:kinsoku/>
        <w:wordWrap/>
        <w:overflowPunct/>
        <w:topLinePunct w:val="0"/>
        <w:autoSpaceDE/>
        <w:autoSpaceDN/>
        <w:bidi w:val="0"/>
        <w:adjustRightInd/>
        <w:snapToGrid/>
        <w:spacing w:before="0" w:after="0" w:line="360" w:lineRule="auto"/>
        <w:ind w:firstLine="470" w:firstLineChars="196"/>
        <w:textAlignment w:val="auto"/>
        <w:outlineLvl w:val="9"/>
        <w:rPr>
          <w:rFonts w:ascii="仿宋" w:hAnsi="仿宋" w:eastAsia="仿宋"/>
          <w:b w:val="0"/>
          <w:color w:val="000000" w:themeColor="text1"/>
          <w:sz w:val="24"/>
          <w:szCs w:val="24"/>
          <w:highlight w:val="none"/>
          <w14:textFill>
            <w14:solidFill>
              <w14:schemeClr w14:val="tx1"/>
            </w14:solidFill>
          </w14:textFill>
        </w:rPr>
      </w:pPr>
      <w:r>
        <w:rPr>
          <w:rFonts w:hint="eastAsia" w:ascii="仿宋" w:hAnsi="仿宋" w:eastAsia="仿宋"/>
          <w:b w:val="0"/>
          <w:color w:val="000000" w:themeColor="text1"/>
          <w:sz w:val="24"/>
          <w:szCs w:val="24"/>
          <w:highlight w:val="none"/>
          <w14:textFill>
            <w14:solidFill>
              <w14:schemeClr w14:val="tx1"/>
            </w14:solidFill>
          </w14:textFill>
        </w:rPr>
        <w:t>（</w:t>
      </w:r>
      <w:r>
        <w:rPr>
          <w:rFonts w:hint="eastAsia" w:ascii="仿宋" w:hAnsi="仿宋" w:eastAsia="仿宋"/>
          <w:b w:val="0"/>
          <w:color w:val="000000" w:themeColor="text1"/>
          <w:sz w:val="24"/>
          <w:szCs w:val="24"/>
          <w:highlight w:val="none"/>
          <w:lang w:val="en-US" w:eastAsia="zh-CN"/>
          <w14:textFill>
            <w14:solidFill>
              <w14:schemeClr w14:val="tx1"/>
            </w14:solidFill>
          </w14:textFill>
        </w:rPr>
        <w:t>3</w:t>
      </w:r>
      <w:r>
        <w:rPr>
          <w:rFonts w:hint="eastAsia" w:ascii="仿宋" w:hAnsi="仿宋" w:eastAsia="仿宋"/>
          <w:b w:val="0"/>
          <w:color w:val="000000" w:themeColor="text1"/>
          <w:sz w:val="24"/>
          <w:szCs w:val="24"/>
          <w:highlight w:val="none"/>
          <w14:textFill>
            <w14:solidFill>
              <w14:schemeClr w14:val="tx1"/>
            </w14:solidFill>
          </w14:textFill>
        </w:rPr>
        <w:t>）根据需要要求供应商对响应文件中含义不明确、同类问题表述不一致或者有明显文字和计算错误的内容等作出必要的澄清、说明或者更正；</w:t>
      </w:r>
    </w:p>
    <w:p w14:paraId="2D0B220D">
      <w:pPr>
        <w:keepNext w:val="0"/>
        <w:keepLines w:val="0"/>
        <w:pageBreakBefore w:val="0"/>
        <w:widowControl w:val="0"/>
        <w:kinsoku/>
        <w:wordWrap/>
        <w:overflowPunct/>
        <w:topLinePunct w:val="0"/>
        <w:autoSpaceDE/>
        <w:autoSpaceDN/>
        <w:bidi w:val="0"/>
        <w:adjustRightInd/>
        <w:snapToGrid/>
        <w:spacing w:before="0" w:after="0" w:line="360" w:lineRule="auto"/>
        <w:ind w:firstLine="470" w:firstLineChars="196"/>
        <w:textAlignment w:val="auto"/>
        <w:outlineLvl w:val="9"/>
        <w:rPr>
          <w:rFonts w:ascii="仿宋" w:hAnsi="仿宋" w:eastAsia="仿宋"/>
          <w:b w:val="0"/>
          <w:color w:val="000000" w:themeColor="text1"/>
          <w:sz w:val="24"/>
          <w:szCs w:val="24"/>
          <w:highlight w:val="none"/>
          <w14:textFill>
            <w14:solidFill>
              <w14:schemeClr w14:val="tx1"/>
            </w14:solidFill>
          </w14:textFill>
        </w:rPr>
      </w:pPr>
      <w:r>
        <w:rPr>
          <w:rFonts w:hint="eastAsia" w:ascii="仿宋" w:hAnsi="仿宋" w:eastAsia="仿宋"/>
          <w:b w:val="0"/>
          <w:color w:val="000000" w:themeColor="text1"/>
          <w:sz w:val="24"/>
          <w:szCs w:val="24"/>
          <w:highlight w:val="none"/>
          <w14:textFill>
            <w14:solidFill>
              <w14:schemeClr w14:val="tx1"/>
            </w14:solidFill>
          </w14:textFill>
        </w:rPr>
        <w:t>（</w:t>
      </w:r>
      <w:r>
        <w:rPr>
          <w:rFonts w:hint="eastAsia" w:ascii="仿宋" w:hAnsi="仿宋" w:eastAsia="仿宋"/>
          <w:b w:val="0"/>
          <w:color w:val="000000" w:themeColor="text1"/>
          <w:sz w:val="24"/>
          <w:szCs w:val="24"/>
          <w:highlight w:val="none"/>
          <w:lang w:val="en-US" w:eastAsia="zh-CN"/>
          <w14:textFill>
            <w14:solidFill>
              <w14:schemeClr w14:val="tx1"/>
            </w14:solidFill>
          </w14:textFill>
        </w:rPr>
        <w:t>4</w:t>
      </w:r>
      <w:r>
        <w:rPr>
          <w:rFonts w:hint="eastAsia" w:ascii="仿宋" w:hAnsi="仿宋" w:eastAsia="仿宋"/>
          <w:b w:val="0"/>
          <w:color w:val="000000" w:themeColor="text1"/>
          <w:sz w:val="24"/>
          <w:szCs w:val="24"/>
          <w:highlight w:val="none"/>
          <w14:textFill>
            <w14:solidFill>
              <w14:schemeClr w14:val="tx1"/>
            </w14:solidFill>
          </w14:textFill>
        </w:rPr>
        <w:t>）推荐成交供应商，或者受采购人委托确定成交供应商；</w:t>
      </w:r>
    </w:p>
    <w:p w14:paraId="596CBF01">
      <w:pPr>
        <w:keepNext w:val="0"/>
        <w:keepLines w:val="0"/>
        <w:pageBreakBefore w:val="0"/>
        <w:widowControl w:val="0"/>
        <w:kinsoku/>
        <w:wordWrap/>
        <w:overflowPunct/>
        <w:topLinePunct w:val="0"/>
        <w:autoSpaceDE/>
        <w:autoSpaceDN/>
        <w:bidi w:val="0"/>
        <w:adjustRightInd/>
        <w:snapToGrid/>
        <w:spacing w:before="0" w:after="0" w:line="360" w:lineRule="auto"/>
        <w:ind w:firstLine="470" w:firstLineChars="196"/>
        <w:textAlignment w:val="auto"/>
        <w:outlineLvl w:val="9"/>
        <w:rPr>
          <w:rFonts w:ascii="仿宋" w:hAnsi="仿宋" w:eastAsia="仿宋"/>
          <w:b w:val="0"/>
          <w:color w:val="000000" w:themeColor="text1"/>
          <w:sz w:val="24"/>
          <w:szCs w:val="24"/>
          <w:highlight w:val="none"/>
          <w14:textFill>
            <w14:solidFill>
              <w14:schemeClr w14:val="tx1"/>
            </w14:solidFill>
          </w14:textFill>
        </w:rPr>
      </w:pPr>
      <w:r>
        <w:rPr>
          <w:rFonts w:hint="eastAsia" w:ascii="仿宋" w:hAnsi="仿宋" w:eastAsia="仿宋"/>
          <w:b w:val="0"/>
          <w:color w:val="000000" w:themeColor="text1"/>
          <w:sz w:val="24"/>
          <w:szCs w:val="24"/>
          <w:highlight w:val="none"/>
          <w14:textFill>
            <w14:solidFill>
              <w14:schemeClr w14:val="tx1"/>
            </w14:solidFill>
          </w14:textFill>
        </w:rPr>
        <w:t>（</w:t>
      </w:r>
      <w:r>
        <w:rPr>
          <w:rFonts w:hint="eastAsia" w:ascii="仿宋" w:hAnsi="仿宋" w:eastAsia="仿宋"/>
          <w:b w:val="0"/>
          <w:color w:val="000000" w:themeColor="text1"/>
          <w:sz w:val="24"/>
          <w:szCs w:val="24"/>
          <w:highlight w:val="none"/>
          <w:lang w:val="en-US" w:eastAsia="zh-CN"/>
          <w14:textFill>
            <w14:solidFill>
              <w14:schemeClr w14:val="tx1"/>
            </w14:solidFill>
          </w14:textFill>
        </w:rPr>
        <w:t>5</w:t>
      </w:r>
      <w:r>
        <w:rPr>
          <w:rFonts w:hint="eastAsia" w:ascii="仿宋" w:hAnsi="仿宋" w:eastAsia="仿宋"/>
          <w:b w:val="0"/>
          <w:color w:val="000000" w:themeColor="text1"/>
          <w:sz w:val="24"/>
          <w:szCs w:val="24"/>
          <w:highlight w:val="none"/>
          <w14:textFill>
            <w14:solidFill>
              <w14:schemeClr w14:val="tx1"/>
            </w14:solidFill>
          </w14:textFill>
        </w:rPr>
        <w:t>）起草评审报告并进行签署；</w:t>
      </w:r>
    </w:p>
    <w:p w14:paraId="37E9F57C">
      <w:pPr>
        <w:keepNext w:val="0"/>
        <w:keepLines w:val="0"/>
        <w:pageBreakBefore w:val="0"/>
        <w:widowControl w:val="0"/>
        <w:kinsoku/>
        <w:wordWrap/>
        <w:overflowPunct/>
        <w:topLinePunct w:val="0"/>
        <w:autoSpaceDE/>
        <w:autoSpaceDN/>
        <w:bidi w:val="0"/>
        <w:adjustRightInd/>
        <w:snapToGrid/>
        <w:spacing w:before="0" w:after="0" w:line="360" w:lineRule="auto"/>
        <w:ind w:firstLine="470" w:firstLineChars="196"/>
        <w:textAlignment w:val="auto"/>
        <w:outlineLvl w:val="9"/>
        <w:rPr>
          <w:rFonts w:ascii="仿宋" w:hAnsi="仿宋" w:eastAsia="仿宋"/>
          <w:b w:val="0"/>
          <w:color w:val="000000" w:themeColor="text1"/>
          <w:sz w:val="24"/>
          <w:szCs w:val="24"/>
          <w:highlight w:val="none"/>
          <w14:textFill>
            <w14:solidFill>
              <w14:schemeClr w14:val="tx1"/>
            </w14:solidFill>
          </w14:textFill>
        </w:rPr>
      </w:pPr>
      <w:r>
        <w:rPr>
          <w:rFonts w:hint="eastAsia" w:ascii="仿宋" w:hAnsi="仿宋" w:eastAsia="仿宋"/>
          <w:b w:val="0"/>
          <w:color w:val="000000" w:themeColor="text1"/>
          <w:sz w:val="24"/>
          <w:szCs w:val="24"/>
          <w:highlight w:val="none"/>
          <w14:textFill>
            <w14:solidFill>
              <w14:schemeClr w14:val="tx1"/>
            </w14:solidFill>
          </w14:textFill>
        </w:rPr>
        <w:t>（</w:t>
      </w:r>
      <w:r>
        <w:rPr>
          <w:rFonts w:hint="eastAsia" w:ascii="仿宋" w:hAnsi="仿宋" w:eastAsia="仿宋"/>
          <w:b w:val="0"/>
          <w:color w:val="000000" w:themeColor="text1"/>
          <w:sz w:val="24"/>
          <w:szCs w:val="24"/>
          <w:highlight w:val="none"/>
          <w:lang w:val="en-US" w:eastAsia="zh-CN"/>
          <w14:textFill>
            <w14:solidFill>
              <w14:schemeClr w14:val="tx1"/>
            </w14:solidFill>
          </w14:textFill>
        </w:rPr>
        <w:t>6</w:t>
      </w:r>
      <w:r>
        <w:rPr>
          <w:rFonts w:hint="eastAsia" w:ascii="仿宋" w:hAnsi="仿宋" w:eastAsia="仿宋"/>
          <w:b w:val="0"/>
          <w:color w:val="000000" w:themeColor="text1"/>
          <w:sz w:val="24"/>
          <w:szCs w:val="24"/>
          <w:highlight w:val="none"/>
          <w14:textFill>
            <w14:solidFill>
              <w14:schemeClr w14:val="tx1"/>
            </w14:solidFill>
          </w14:textFill>
        </w:rPr>
        <w:t>）向采购人/采购代理机构监督部门报告非法干预评审工作的行为；</w:t>
      </w:r>
    </w:p>
    <w:p w14:paraId="2E77AB7E">
      <w:pPr>
        <w:keepNext w:val="0"/>
        <w:keepLines w:val="0"/>
        <w:pageBreakBefore w:val="0"/>
        <w:widowControl w:val="0"/>
        <w:kinsoku/>
        <w:wordWrap/>
        <w:overflowPunct/>
        <w:topLinePunct w:val="0"/>
        <w:autoSpaceDE/>
        <w:autoSpaceDN/>
        <w:bidi w:val="0"/>
        <w:adjustRightInd/>
        <w:snapToGrid/>
        <w:spacing w:before="0" w:after="0" w:line="360" w:lineRule="auto"/>
        <w:ind w:firstLine="470" w:firstLineChars="196"/>
        <w:textAlignment w:val="auto"/>
        <w:outlineLvl w:val="9"/>
        <w:rPr>
          <w:rFonts w:ascii="仿宋" w:hAnsi="仿宋" w:eastAsia="仿宋"/>
          <w:b w:val="0"/>
          <w:color w:val="000000" w:themeColor="text1"/>
          <w:sz w:val="24"/>
          <w:szCs w:val="24"/>
          <w:highlight w:val="none"/>
          <w14:textFill>
            <w14:solidFill>
              <w14:schemeClr w14:val="tx1"/>
            </w14:solidFill>
          </w14:textFill>
        </w:rPr>
      </w:pPr>
      <w:r>
        <w:rPr>
          <w:rFonts w:hint="eastAsia" w:ascii="仿宋" w:hAnsi="仿宋" w:eastAsia="仿宋"/>
          <w:b w:val="0"/>
          <w:color w:val="000000" w:themeColor="text1"/>
          <w:sz w:val="24"/>
          <w:szCs w:val="24"/>
          <w:highlight w:val="none"/>
          <w14:textFill>
            <w14:solidFill>
              <w14:schemeClr w14:val="tx1"/>
            </w14:solidFill>
          </w14:textFill>
        </w:rPr>
        <w:t>（</w:t>
      </w:r>
      <w:r>
        <w:rPr>
          <w:rFonts w:hint="eastAsia" w:ascii="仿宋" w:hAnsi="仿宋" w:eastAsia="仿宋"/>
          <w:b w:val="0"/>
          <w:color w:val="000000" w:themeColor="text1"/>
          <w:sz w:val="24"/>
          <w:szCs w:val="24"/>
          <w:highlight w:val="none"/>
          <w:lang w:val="en-US" w:eastAsia="zh-CN"/>
          <w14:textFill>
            <w14:solidFill>
              <w14:schemeClr w14:val="tx1"/>
            </w14:solidFill>
          </w14:textFill>
        </w:rPr>
        <w:t>7</w:t>
      </w:r>
      <w:r>
        <w:rPr>
          <w:rFonts w:hint="eastAsia" w:ascii="仿宋" w:hAnsi="仿宋" w:eastAsia="仿宋"/>
          <w:b w:val="0"/>
          <w:color w:val="000000" w:themeColor="text1"/>
          <w:sz w:val="24"/>
          <w:szCs w:val="24"/>
          <w:highlight w:val="none"/>
          <w14:textFill>
            <w14:solidFill>
              <w14:schemeClr w14:val="tx1"/>
            </w14:solidFill>
          </w14:textFill>
        </w:rPr>
        <w:t>）法律、法规和规章规定的其他职责。</w:t>
      </w:r>
    </w:p>
    <w:p w14:paraId="6AB0904D">
      <w:pPr>
        <w:keepNext w:val="0"/>
        <w:keepLines w:val="0"/>
        <w:pageBreakBefore w:val="0"/>
        <w:widowControl w:val="0"/>
        <w:kinsoku/>
        <w:wordWrap/>
        <w:overflowPunct/>
        <w:topLinePunct w:val="0"/>
        <w:autoSpaceDE/>
        <w:autoSpaceDN/>
        <w:bidi w:val="0"/>
        <w:adjustRightInd/>
        <w:snapToGrid/>
        <w:spacing w:before="0" w:after="0" w:line="360" w:lineRule="auto"/>
        <w:ind w:firstLine="470" w:firstLineChars="196"/>
        <w:textAlignment w:val="auto"/>
        <w:outlineLvl w:val="9"/>
        <w:rPr>
          <w:color w:val="000000" w:themeColor="text1"/>
          <w:highlight w:val="none"/>
          <w14:textFill>
            <w14:solidFill>
              <w14:schemeClr w14:val="tx1"/>
            </w14:solidFill>
          </w14:textFill>
        </w:rPr>
      </w:pPr>
      <w:r>
        <w:rPr>
          <w:rFonts w:hint="eastAsia" w:ascii="仿宋" w:hAnsi="仿宋" w:eastAsia="仿宋"/>
          <w:b w:val="0"/>
          <w:color w:val="000000" w:themeColor="text1"/>
          <w:sz w:val="24"/>
          <w:szCs w:val="24"/>
          <w:highlight w:val="none"/>
          <w14:textFill>
            <w14:solidFill>
              <w14:schemeClr w14:val="tx1"/>
            </w14:solidFill>
          </w14:textFill>
        </w:rPr>
        <w:t>1.5</w:t>
      </w:r>
      <w:r>
        <w:rPr>
          <w:rFonts w:hint="eastAsia" w:ascii="仿宋" w:hAnsi="仿宋" w:eastAsia="仿宋"/>
          <w:b w:val="0"/>
          <w:color w:val="000000" w:themeColor="text1"/>
          <w:sz w:val="24"/>
          <w:szCs w:val="24"/>
          <w:highlight w:val="none"/>
          <w:lang w:eastAsia="zh-CN"/>
          <w14:textFill>
            <w14:solidFill>
              <w14:schemeClr w14:val="tx1"/>
            </w14:solidFill>
          </w14:textFill>
        </w:rPr>
        <w:t>磋商</w:t>
      </w:r>
      <w:r>
        <w:rPr>
          <w:rFonts w:hint="eastAsia" w:ascii="仿宋" w:hAnsi="仿宋" w:eastAsia="仿宋"/>
          <w:b w:val="0"/>
          <w:color w:val="000000" w:themeColor="text1"/>
          <w:sz w:val="24"/>
          <w:szCs w:val="24"/>
          <w:highlight w:val="none"/>
          <w14:textFill>
            <w14:solidFill>
              <w14:schemeClr w14:val="tx1"/>
            </w14:solidFill>
          </w14:textFill>
        </w:rPr>
        <w:t>过程独立、保密。供应商非法干预</w:t>
      </w:r>
      <w:r>
        <w:rPr>
          <w:rFonts w:hint="eastAsia" w:ascii="仿宋" w:hAnsi="仿宋" w:eastAsia="仿宋"/>
          <w:b w:val="0"/>
          <w:color w:val="000000" w:themeColor="text1"/>
          <w:sz w:val="24"/>
          <w:szCs w:val="24"/>
          <w:highlight w:val="none"/>
          <w:lang w:eastAsia="zh-CN"/>
          <w14:textFill>
            <w14:solidFill>
              <w14:schemeClr w14:val="tx1"/>
            </w14:solidFill>
          </w14:textFill>
        </w:rPr>
        <w:t>磋商</w:t>
      </w:r>
      <w:r>
        <w:rPr>
          <w:rFonts w:hint="eastAsia" w:ascii="仿宋" w:hAnsi="仿宋" w:eastAsia="仿宋"/>
          <w:b w:val="0"/>
          <w:color w:val="000000" w:themeColor="text1"/>
          <w:sz w:val="24"/>
          <w:szCs w:val="24"/>
          <w:highlight w:val="none"/>
          <w14:textFill>
            <w14:solidFill>
              <w14:schemeClr w14:val="tx1"/>
            </w14:solidFill>
          </w14:textFill>
        </w:rPr>
        <w:t>过程的，其响应文件作无效处理。</w:t>
      </w:r>
    </w:p>
    <w:p w14:paraId="7D6E88F2">
      <w:pPr>
        <w:pStyle w:val="2"/>
        <w:keepNext w:val="0"/>
        <w:keepLines w:val="0"/>
        <w:pageBreakBefore w:val="0"/>
        <w:kinsoku/>
        <w:wordWrap/>
        <w:overflowPunct/>
        <w:topLinePunct w:val="0"/>
        <w:autoSpaceDE/>
        <w:autoSpaceDN/>
        <w:bidi w:val="0"/>
        <w:snapToGrid/>
        <w:spacing w:before="0" w:after="0" w:line="360" w:lineRule="auto"/>
        <w:ind w:firstLine="472" w:firstLineChars="196"/>
        <w:textAlignment w:val="auto"/>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2.</w:t>
      </w:r>
      <w:r>
        <w:rPr>
          <w:rFonts w:hint="eastAsia" w:ascii="仿宋" w:hAnsi="仿宋" w:eastAsia="仿宋"/>
          <w:color w:val="000000" w:themeColor="text1"/>
          <w:sz w:val="24"/>
          <w:szCs w:val="24"/>
          <w:highlight w:val="none"/>
          <w:lang w:eastAsia="zh-CN"/>
          <w14:textFill>
            <w14:solidFill>
              <w14:schemeClr w14:val="tx1"/>
            </w14:solidFill>
          </w14:textFill>
        </w:rPr>
        <w:t>磋商</w:t>
      </w:r>
      <w:r>
        <w:rPr>
          <w:rFonts w:hint="eastAsia" w:ascii="仿宋" w:hAnsi="仿宋" w:eastAsia="仿宋"/>
          <w:color w:val="000000" w:themeColor="text1"/>
          <w:sz w:val="24"/>
          <w:szCs w:val="24"/>
          <w:highlight w:val="none"/>
          <w14:textFill>
            <w14:solidFill>
              <w14:schemeClr w14:val="tx1"/>
            </w14:solidFill>
          </w14:textFill>
        </w:rPr>
        <w:t>程序</w:t>
      </w:r>
    </w:p>
    <w:p w14:paraId="7C653749">
      <w:pPr>
        <w:keepNext w:val="0"/>
        <w:keepLines w:val="0"/>
        <w:pageBreakBefore w:val="0"/>
        <w:widowControl w:val="0"/>
        <w:kinsoku/>
        <w:wordWrap/>
        <w:overflowPunct/>
        <w:topLinePunct w:val="0"/>
        <w:autoSpaceDE/>
        <w:autoSpaceDN/>
        <w:bidi w:val="0"/>
        <w:adjustRightInd/>
        <w:snapToGrid/>
        <w:spacing w:before="0" w:after="0" w:line="360" w:lineRule="auto"/>
        <w:ind w:firstLine="470" w:firstLineChars="196"/>
        <w:textAlignment w:val="auto"/>
        <w:outlineLvl w:val="9"/>
        <w:rPr>
          <w:rFonts w:ascii="仿宋" w:hAnsi="仿宋" w:eastAsia="仿宋"/>
          <w:b w:val="0"/>
          <w:color w:val="000000" w:themeColor="text1"/>
          <w:sz w:val="24"/>
          <w:szCs w:val="24"/>
          <w:highlight w:val="none"/>
          <w14:textFill>
            <w14:solidFill>
              <w14:schemeClr w14:val="tx1"/>
            </w14:solidFill>
          </w14:textFill>
        </w:rPr>
      </w:pPr>
      <w:r>
        <w:rPr>
          <w:rFonts w:hint="eastAsia" w:ascii="仿宋" w:hAnsi="仿宋" w:eastAsia="仿宋"/>
          <w:b w:val="0"/>
          <w:color w:val="000000" w:themeColor="text1"/>
          <w:sz w:val="24"/>
          <w:szCs w:val="24"/>
          <w:highlight w:val="none"/>
          <w14:textFill>
            <w14:solidFill>
              <w14:schemeClr w14:val="tx1"/>
            </w14:solidFill>
          </w14:textFill>
        </w:rPr>
        <w:t>2.1审查</w:t>
      </w:r>
      <w:r>
        <w:rPr>
          <w:rFonts w:hint="eastAsia" w:ascii="仿宋" w:hAnsi="仿宋" w:eastAsia="仿宋"/>
          <w:b w:val="0"/>
          <w:color w:val="000000" w:themeColor="text1"/>
          <w:sz w:val="24"/>
          <w:szCs w:val="24"/>
          <w:highlight w:val="none"/>
          <w:lang w:eastAsia="zh-CN"/>
          <w14:textFill>
            <w14:solidFill>
              <w14:schemeClr w14:val="tx1"/>
            </w14:solidFill>
          </w14:textFill>
        </w:rPr>
        <w:t>磋商</w:t>
      </w:r>
      <w:r>
        <w:rPr>
          <w:rFonts w:hint="eastAsia" w:ascii="仿宋" w:hAnsi="仿宋" w:eastAsia="仿宋"/>
          <w:b w:val="0"/>
          <w:color w:val="000000" w:themeColor="text1"/>
          <w:sz w:val="24"/>
          <w:szCs w:val="24"/>
          <w:highlight w:val="none"/>
          <w14:textFill>
            <w14:solidFill>
              <w14:schemeClr w14:val="tx1"/>
            </w14:solidFill>
          </w14:textFill>
        </w:rPr>
        <w:t>文件和停止评审。</w:t>
      </w:r>
    </w:p>
    <w:p w14:paraId="4D6A1DF4">
      <w:pPr>
        <w:keepNext w:val="0"/>
        <w:keepLines w:val="0"/>
        <w:pageBreakBefore w:val="0"/>
        <w:widowControl w:val="0"/>
        <w:kinsoku/>
        <w:wordWrap/>
        <w:overflowPunct/>
        <w:topLinePunct w:val="0"/>
        <w:autoSpaceDE/>
        <w:autoSpaceDN/>
        <w:bidi w:val="0"/>
        <w:adjustRightInd/>
        <w:snapToGrid/>
        <w:spacing w:before="0" w:after="0" w:line="360" w:lineRule="auto"/>
        <w:ind w:firstLine="470" w:firstLineChars="196"/>
        <w:textAlignment w:val="auto"/>
        <w:outlineLvl w:val="9"/>
        <w:rPr>
          <w:rFonts w:ascii="仿宋" w:hAnsi="仿宋" w:eastAsia="仿宋"/>
          <w:b w:val="0"/>
          <w:color w:val="000000" w:themeColor="text1"/>
          <w:sz w:val="24"/>
          <w:szCs w:val="24"/>
          <w:highlight w:val="none"/>
          <w14:textFill>
            <w14:solidFill>
              <w14:schemeClr w14:val="tx1"/>
            </w14:solidFill>
          </w14:textFill>
        </w:rPr>
      </w:pPr>
      <w:r>
        <w:rPr>
          <w:rFonts w:hint="eastAsia" w:ascii="仿宋" w:hAnsi="仿宋" w:eastAsia="仿宋"/>
          <w:b w:val="0"/>
          <w:color w:val="000000" w:themeColor="text1"/>
          <w:sz w:val="24"/>
          <w:szCs w:val="24"/>
          <w:highlight w:val="none"/>
          <w14:textFill>
            <w14:solidFill>
              <w14:schemeClr w14:val="tx1"/>
            </w14:solidFill>
          </w14:textFill>
        </w:rPr>
        <w:t xml:space="preserve">2.1.1 </w:t>
      </w:r>
      <w:r>
        <w:rPr>
          <w:rFonts w:hint="eastAsia" w:ascii="仿宋" w:hAnsi="仿宋" w:eastAsia="仿宋"/>
          <w:b w:val="0"/>
          <w:color w:val="000000" w:themeColor="text1"/>
          <w:sz w:val="24"/>
          <w:szCs w:val="24"/>
          <w:highlight w:val="none"/>
          <w:lang w:eastAsia="zh-CN"/>
          <w14:textFill>
            <w14:solidFill>
              <w14:schemeClr w14:val="tx1"/>
            </w14:solidFill>
          </w14:textFill>
        </w:rPr>
        <w:t>磋商</w:t>
      </w:r>
      <w:r>
        <w:rPr>
          <w:rFonts w:hint="eastAsia" w:ascii="仿宋" w:hAnsi="仿宋" w:eastAsia="仿宋"/>
          <w:b w:val="0"/>
          <w:color w:val="000000" w:themeColor="text1"/>
          <w:sz w:val="24"/>
          <w:szCs w:val="24"/>
          <w:highlight w:val="none"/>
          <w14:textFill>
            <w14:solidFill>
              <w14:schemeClr w14:val="tx1"/>
            </w14:solidFill>
          </w14:textFill>
        </w:rPr>
        <w:t>小组正式评审前，应当对</w:t>
      </w:r>
      <w:r>
        <w:rPr>
          <w:rFonts w:hint="eastAsia" w:ascii="仿宋" w:hAnsi="仿宋" w:eastAsia="仿宋"/>
          <w:b w:val="0"/>
          <w:color w:val="000000" w:themeColor="text1"/>
          <w:sz w:val="24"/>
          <w:szCs w:val="24"/>
          <w:highlight w:val="none"/>
          <w:lang w:eastAsia="zh-CN"/>
          <w14:textFill>
            <w14:solidFill>
              <w14:schemeClr w14:val="tx1"/>
            </w14:solidFill>
          </w14:textFill>
        </w:rPr>
        <w:t>磋商</w:t>
      </w:r>
      <w:r>
        <w:rPr>
          <w:rFonts w:hint="eastAsia" w:ascii="仿宋" w:hAnsi="仿宋" w:eastAsia="仿宋"/>
          <w:b w:val="0"/>
          <w:color w:val="000000" w:themeColor="text1"/>
          <w:sz w:val="24"/>
          <w:szCs w:val="24"/>
          <w:highlight w:val="none"/>
          <w14:textFill>
            <w14:solidFill>
              <w14:schemeClr w14:val="tx1"/>
            </w14:solidFill>
          </w14:textFill>
        </w:rPr>
        <w:t>文件进行熟悉和理解，内容主要包括</w:t>
      </w:r>
      <w:r>
        <w:rPr>
          <w:rFonts w:hint="eastAsia" w:ascii="仿宋" w:hAnsi="仿宋" w:eastAsia="仿宋"/>
          <w:b w:val="0"/>
          <w:color w:val="000000" w:themeColor="text1"/>
          <w:sz w:val="24"/>
          <w:szCs w:val="24"/>
          <w:highlight w:val="none"/>
          <w:lang w:eastAsia="zh-CN"/>
          <w14:textFill>
            <w14:solidFill>
              <w14:schemeClr w14:val="tx1"/>
            </w14:solidFill>
          </w14:textFill>
        </w:rPr>
        <w:t>磋商</w:t>
      </w:r>
      <w:r>
        <w:rPr>
          <w:rFonts w:hint="eastAsia" w:ascii="仿宋" w:hAnsi="仿宋" w:eastAsia="仿宋"/>
          <w:b w:val="0"/>
          <w:color w:val="000000" w:themeColor="text1"/>
          <w:sz w:val="24"/>
          <w:szCs w:val="24"/>
          <w:highlight w:val="none"/>
          <w14:textFill>
            <w14:solidFill>
              <w14:schemeClr w14:val="tx1"/>
            </w14:solidFill>
          </w14:textFill>
        </w:rPr>
        <w:t>文件中供应商资格条件要求、采购项目技术、服务和商务要求、</w:t>
      </w:r>
      <w:r>
        <w:rPr>
          <w:rFonts w:hint="eastAsia" w:ascii="仿宋" w:hAnsi="仿宋" w:eastAsia="仿宋"/>
          <w:b w:val="0"/>
          <w:color w:val="000000" w:themeColor="text1"/>
          <w:sz w:val="24"/>
          <w:szCs w:val="24"/>
          <w:highlight w:val="none"/>
          <w:lang w:eastAsia="zh-CN"/>
          <w14:textFill>
            <w14:solidFill>
              <w14:schemeClr w14:val="tx1"/>
            </w14:solidFill>
          </w14:textFill>
        </w:rPr>
        <w:t>磋商</w:t>
      </w:r>
      <w:r>
        <w:rPr>
          <w:rFonts w:hint="eastAsia" w:ascii="仿宋" w:hAnsi="仿宋" w:eastAsia="仿宋"/>
          <w:b w:val="0"/>
          <w:color w:val="000000" w:themeColor="text1"/>
          <w:sz w:val="24"/>
          <w:szCs w:val="24"/>
          <w:highlight w:val="none"/>
          <w14:textFill>
            <w14:solidFill>
              <w14:schemeClr w14:val="tx1"/>
            </w14:solidFill>
          </w14:textFill>
        </w:rPr>
        <w:t>办法和标准、采购政策要求以及采购合同主要条款等。</w:t>
      </w:r>
    </w:p>
    <w:p w14:paraId="00B9B3B5">
      <w:pPr>
        <w:keepNext w:val="0"/>
        <w:keepLines w:val="0"/>
        <w:pageBreakBefore w:val="0"/>
        <w:widowControl w:val="0"/>
        <w:kinsoku/>
        <w:wordWrap/>
        <w:overflowPunct/>
        <w:topLinePunct w:val="0"/>
        <w:autoSpaceDE/>
        <w:autoSpaceDN/>
        <w:bidi w:val="0"/>
        <w:adjustRightInd/>
        <w:snapToGrid/>
        <w:spacing w:before="0" w:after="0" w:line="360" w:lineRule="auto"/>
        <w:ind w:firstLine="472" w:firstLineChars="196"/>
        <w:textAlignment w:val="auto"/>
        <w:outlineLvl w:val="9"/>
        <w:rPr>
          <w:rFonts w:ascii="仿宋" w:hAnsi="仿宋" w:eastAsia="仿宋"/>
          <w:b/>
          <w:bCs w:val="0"/>
          <w:color w:val="000000" w:themeColor="text1"/>
          <w:sz w:val="24"/>
          <w:szCs w:val="24"/>
          <w:highlight w:val="none"/>
          <w14:textFill>
            <w14:solidFill>
              <w14:schemeClr w14:val="tx1"/>
            </w14:solidFill>
          </w14:textFill>
        </w:rPr>
      </w:pPr>
      <w:r>
        <w:rPr>
          <w:rFonts w:hint="eastAsia" w:ascii="仿宋" w:hAnsi="仿宋" w:eastAsia="仿宋"/>
          <w:b/>
          <w:bCs w:val="0"/>
          <w:color w:val="000000" w:themeColor="text1"/>
          <w:sz w:val="24"/>
          <w:szCs w:val="24"/>
          <w:highlight w:val="none"/>
          <w14:textFill>
            <w14:solidFill>
              <w14:schemeClr w14:val="tx1"/>
            </w14:solidFill>
          </w14:textFill>
        </w:rPr>
        <w:t>2.2资格性审查</w:t>
      </w:r>
    </w:p>
    <w:p w14:paraId="5B7A2B28">
      <w:pPr>
        <w:keepNext w:val="0"/>
        <w:keepLines w:val="0"/>
        <w:pageBreakBefore w:val="0"/>
        <w:widowControl w:val="0"/>
        <w:kinsoku/>
        <w:wordWrap/>
        <w:overflowPunct/>
        <w:topLinePunct w:val="0"/>
        <w:autoSpaceDE/>
        <w:autoSpaceDN/>
        <w:bidi w:val="0"/>
        <w:adjustRightInd/>
        <w:snapToGrid/>
        <w:spacing w:before="0" w:after="0" w:line="360" w:lineRule="auto"/>
        <w:ind w:firstLine="470" w:firstLineChars="196"/>
        <w:textAlignment w:val="auto"/>
        <w:outlineLvl w:val="9"/>
        <w:rPr>
          <w:rFonts w:ascii="仿宋" w:hAnsi="仿宋" w:eastAsia="仿宋"/>
          <w:b w:val="0"/>
          <w:color w:val="000000" w:themeColor="text1"/>
          <w:sz w:val="24"/>
          <w:szCs w:val="24"/>
          <w:highlight w:val="none"/>
          <w14:textFill>
            <w14:solidFill>
              <w14:schemeClr w14:val="tx1"/>
            </w14:solidFill>
          </w14:textFill>
        </w:rPr>
      </w:pPr>
      <w:r>
        <w:rPr>
          <w:rFonts w:hint="eastAsia" w:ascii="仿宋" w:hAnsi="仿宋" w:eastAsia="仿宋"/>
          <w:b w:val="0"/>
          <w:color w:val="000000" w:themeColor="text1"/>
          <w:sz w:val="24"/>
          <w:szCs w:val="24"/>
          <w:highlight w:val="none"/>
          <w14:textFill>
            <w14:solidFill>
              <w14:schemeClr w14:val="tx1"/>
            </w14:solidFill>
          </w14:textFill>
        </w:rPr>
        <w:t>2.2.1本项目需要</w:t>
      </w:r>
      <w:r>
        <w:rPr>
          <w:rFonts w:hint="eastAsia" w:ascii="仿宋" w:hAnsi="仿宋" w:eastAsia="仿宋"/>
          <w:b w:val="0"/>
          <w:color w:val="000000" w:themeColor="text1"/>
          <w:sz w:val="24"/>
          <w:szCs w:val="24"/>
          <w:highlight w:val="none"/>
          <w:lang w:eastAsia="zh-CN"/>
          <w14:textFill>
            <w14:solidFill>
              <w14:schemeClr w14:val="tx1"/>
            </w14:solidFill>
          </w14:textFill>
        </w:rPr>
        <w:t>磋商</w:t>
      </w:r>
      <w:r>
        <w:rPr>
          <w:rFonts w:hint="eastAsia" w:ascii="仿宋" w:hAnsi="仿宋" w:eastAsia="仿宋"/>
          <w:b w:val="0"/>
          <w:color w:val="000000" w:themeColor="text1"/>
          <w:sz w:val="24"/>
          <w:szCs w:val="24"/>
          <w:highlight w:val="none"/>
          <w14:textFill>
            <w14:solidFill>
              <w14:schemeClr w14:val="tx1"/>
            </w14:solidFill>
          </w14:textFill>
        </w:rPr>
        <w:t>小组进行资格性检查。</w:t>
      </w:r>
    </w:p>
    <w:p w14:paraId="598B5DC9">
      <w:pPr>
        <w:keepNext w:val="0"/>
        <w:keepLines w:val="0"/>
        <w:pageBreakBefore w:val="0"/>
        <w:widowControl w:val="0"/>
        <w:kinsoku/>
        <w:wordWrap/>
        <w:overflowPunct/>
        <w:topLinePunct w:val="0"/>
        <w:autoSpaceDE/>
        <w:autoSpaceDN/>
        <w:bidi w:val="0"/>
        <w:adjustRightInd/>
        <w:snapToGrid/>
        <w:spacing w:before="0" w:after="0" w:line="360" w:lineRule="auto"/>
        <w:ind w:firstLine="470" w:firstLineChars="196"/>
        <w:textAlignment w:val="auto"/>
        <w:outlineLvl w:val="9"/>
        <w:rPr>
          <w:rFonts w:ascii="仿宋" w:hAnsi="仿宋" w:eastAsia="仿宋"/>
          <w:b w:val="0"/>
          <w:color w:val="000000" w:themeColor="text1"/>
          <w:sz w:val="24"/>
          <w:szCs w:val="24"/>
          <w:highlight w:val="none"/>
          <w14:textFill>
            <w14:solidFill>
              <w14:schemeClr w14:val="tx1"/>
            </w14:solidFill>
          </w14:textFill>
        </w:rPr>
      </w:pPr>
      <w:r>
        <w:rPr>
          <w:rFonts w:hint="eastAsia" w:ascii="仿宋" w:hAnsi="仿宋" w:eastAsia="仿宋"/>
          <w:b w:val="0"/>
          <w:color w:val="000000" w:themeColor="text1"/>
          <w:sz w:val="24"/>
          <w:szCs w:val="24"/>
          <w:highlight w:val="none"/>
          <w:lang w:eastAsia="zh-CN"/>
          <w14:textFill>
            <w14:solidFill>
              <w14:schemeClr w14:val="tx1"/>
            </w14:solidFill>
          </w14:textFill>
        </w:rPr>
        <w:t>磋商</w:t>
      </w:r>
      <w:r>
        <w:rPr>
          <w:rFonts w:hint="eastAsia" w:ascii="仿宋" w:hAnsi="仿宋" w:eastAsia="仿宋"/>
          <w:b w:val="0"/>
          <w:color w:val="000000" w:themeColor="text1"/>
          <w:sz w:val="24"/>
          <w:szCs w:val="24"/>
          <w:highlight w:val="none"/>
          <w14:textFill>
            <w14:solidFill>
              <w14:schemeClr w14:val="tx1"/>
            </w14:solidFill>
          </w14:textFill>
        </w:rPr>
        <w:t>小组应依据法律法规和</w:t>
      </w:r>
      <w:r>
        <w:rPr>
          <w:rFonts w:hint="eastAsia" w:ascii="仿宋" w:hAnsi="仿宋" w:eastAsia="仿宋"/>
          <w:b w:val="0"/>
          <w:color w:val="000000" w:themeColor="text1"/>
          <w:sz w:val="24"/>
          <w:szCs w:val="24"/>
          <w:highlight w:val="none"/>
          <w:lang w:eastAsia="zh-CN"/>
          <w14:textFill>
            <w14:solidFill>
              <w14:schemeClr w14:val="tx1"/>
            </w14:solidFill>
          </w14:textFill>
        </w:rPr>
        <w:t>磋商</w:t>
      </w:r>
      <w:r>
        <w:rPr>
          <w:rFonts w:hint="eastAsia" w:ascii="仿宋" w:hAnsi="仿宋" w:eastAsia="仿宋"/>
          <w:b w:val="0"/>
          <w:color w:val="000000" w:themeColor="text1"/>
          <w:sz w:val="24"/>
          <w:szCs w:val="24"/>
          <w:highlight w:val="none"/>
          <w14:textFill>
            <w14:solidFill>
              <w14:schemeClr w14:val="tx1"/>
            </w14:solidFill>
          </w14:textFill>
        </w:rPr>
        <w:t>文件的规定，对响应文件是否按照规定要求提供资格性证明材料、是否属于禁止参加</w:t>
      </w:r>
      <w:r>
        <w:rPr>
          <w:rFonts w:hint="eastAsia" w:ascii="仿宋" w:hAnsi="仿宋" w:eastAsia="仿宋"/>
          <w:b w:val="0"/>
          <w:color w:val="000000" w:themeColor="text1"/>
          <w:sz w:val="24"/>
          <w:szCs w:val="24"/>
          <w:highlight w:val="none"/>
          <w:lang w:eastAsia="zh-CN"/>
          <w14:textFill>
            <w14:solidFill>
              <w14:schemeClr w14:val="tx1"/>
            </w14:solidFill>
          </w14:textFill>
        </w:rPr>
        <w:t>磋商</w:t>
      </w:r>
      <w:r>
        <w:rPr>
          <w:rFonts w:hint="eastAsia" w:ascii="仿宋" w:hAnsi="仿宋" w:eastAsia="仿宋"/>
          <w:b w:val="0"/>
          <w:color w:val="000000" w:themeColor="text1"/>
          <w:sz w:val="24"/>
          <w:szCs w:val="24"/>
          <w:highlight w:val="none"/>
          <w14:textFill>
            <w14:solidFill>
              <w14:schemeClr w14:val="tx1"/>
            </w14:solidFill>
          </w14:textFill>
        </w:rPr>
        <w:t>的供应商等进行审查，以确定供应商是否具备</w:t>
      </w:r>
      <w:r>
        <w:rPr>
          <w:rFonts w:hint="eastAsia" w:ascii="仿宋" w:hAnsi="仿宋" w:eastAsia="仿宋"/>
          <w:b w:val="0"/>
          <w:color w:val="000000" w:themeColor="text1"/>
          <w:sz w:val="24"/>
          <w:szCs w:val="24"/>
          <w:highlight w:val="none"/>
          <w:lang w:eastAsia="zh-CN"/>
          <w14:textFill>
            <w14:solidFill>
              <w14:schemeClr w14:val="tx1"/>
            </w14:solidFill>
          </w14:textFill>
        </w:rPr>
        <w:t>磋商</w:t>
      </w:r>
      <w:r>
        <w:rPr>
          <w:rFonts w:hint="eastAsia" w:ascii="仿宋" w:hAnsi="仿宋" w:eastAsia="仿宋"/>
          <w:b w:val="0"/>
          <w:color w:val="000000" w:themeColor="text1"/>
          <w:sz w:val="24"/>
          <w:szCs w:val="24"/>
          <w:highlight w:val="none"/>
          <w14:textFill>
            <w14:solidFill>
              <w14:schemeClr w14:val="tx1"/>
            </w14:solidFill>
          </w14:textFill>
        </w:rPr>
        <w:t>资格。</w:t>
      </w:r>
    </w:p>
    <w:p w14:paraId="671E5430">
      <w:pPr>
        <w:keepNext w:val="0"/>
        <w:keepLines w:val="0"/>
        <w:pageBreakBefore w:val="0"/>
        <w:widowControl w:val="0"/>
        <w:kinsoku/>
        <w:wordWrap/>
        <w:overflowPunct/>
        <w:topLinePunct w:val="0"/>
        <w:autoSpaceDE/>
        <w:autoSpaceDN/>
        <w:bidi w:val="0"/>
        <w:adjustRightInd/>
        <w:snapToGrid/>
        <w:spacing w:before="0" w:after="0" w:line="360" w:lineRule="auto"/>
        <w:ind w:firstLine="470" w:firstLineChars="196"/>
        <w:textAlignment w:val="auto"/>
        <w:outlineLvl w:val="9"/>
        <w:rPr>
          <w:rFonts w:ascii="仿宋" w:hAnsi="仿宋" w:eastAsia="仿宋"/>
          <w:b w:val="0"/>
          <w:color w:val="000000" w:themeColor="text1"/>
          <w:sz w:val="24"/>
          <w:szCs w:val="24"/>
          <w:highlight w:val="none"/>
          <w14:textFill>
            <w14:solidFill>
              <w14:schemeClr w14:val="tx1"/>
            </w14:solidFill>
          </w14:textFill>
        </w:rPr>
      </w:pPr>
      <w:r>
        <w:rPr>
          <w:rFonts w:hint="eastAsia" w:ascii="仿宋" w:hAnsi="仿宋" w:eastAsia="仿宋"/>
          <w:b w:val="0"/>
          <w:color w:val="000000" w:themeColor="text1"/>
          <w:sz w:val="24"/>
          <w:szCs w:val="24"/>
          <w:highlight w:val="none"/>
          <w14:textFill>
            <w14:solidFill>
              <w14:schemeClr w14:val="tx1"/>
            </w14:solidFill>
          </w14:textFill>
        </w:rPr>
        <w:t>2.2.2资格性审查结束后，</w:t>
      </w:r>
      <w:r>
        <w:rPr>
          <w:rFonts w:hint="eastAsia" w:ascii="仿宋" w:hAnsi="仿宋" w:eastAsia="仿宋"/>
          <w:b w:val="0"/>
          <w:color w:val="000000" w:themeColor="text1"/>
          <w:sz w:val="24"/>
          <w:szCs w:val="24"/>
          <w:highlight w:val="none"/>
          <w:lang w:eastAsia="zh-CN"/>
          <w14:textFill>
            <w14:solidFill>
              <w14:schemeClr w14:val="tx1"/>
            </w14:solidFill>
          </w14:textFill>
        </w:rPr>
        <w:t>磋商</w:t>
      </w:r>
      <w:r>
        <w:rPr>
          <w:rFonts w:hint="eastAsia" w:ascii="仿宋" w:hAnsi="仿宋" w:eastAsia="仿宋"/>
          <w:b w:val="0"/>
          <w:color w:val="000000" w:themeColor="text1"/>
          <w:sz w:val="24"/>
          <w:szCs w:val="24"/>
          <w:highlight w:val="none"/>
          <w14:textFill>
            <w14:solidFill>
              <w14:schemeClr w14:val="tx1"/>
            </w14:solidFill>
          </w14:textFill>
        </w:rPr>
        <w:t>小组应当出具资格性审查报告，没有通过资格审查的供应商，</w:t>
      </w:r>
      <w:r>
        <w:rPr>
          <w:rFonts w:hint="eastAsia" w:ascii="仿宋" w:hAnsi="仿宋" w:eastAsia="仿宋"/>
          <w:b w:val="0"/>
          <w:color w:val="000000" w:themeColor="text1"/>
          <w:sz w:val="24"/>
          <w:szCs w:val="24"/>
          <w:highlight w:val="none"/>
          <w:lang w:eastAsia="zh-CN"/>
          <w14:textFill>
            <w14:solidFill>
              <w14:schemeClr w14:val="tx1"/>
            </w14:solidFill>
          </w14:textFill>
        </w:rPr>
        <w:t>磋商</w:t>
      </w:r>
      <w:r>
        <w:rPr>
          <w:rFonts w:hint="eastAsia" w:ascii="仿宋" w:hAnsi="仿宋" w:eastAsia="仿宋"/>
          <w:b w:val="0"/>
          <w:color w:val="000000" w:themeColor="text1"/>
          <w:sz w:val="24"/>
          <w:szCs w:val="24"/>
          <w:highlight w:val="none"/>
          <w14:textFill>
            <w14:solidFill>
              <w14:schemeClr w14:val="tx1"/>
            </w14:solidFill>
          </w14:textFill>
        </w:rPr>
        <w:t>小组应当在资格审查报告中说明原因。</w:t>
      </w:r>
    </w:p>
    <w:p w14:paraId="06481DC9">
      <w:pPr>
        <w:keepNext w:val="0"/>
        <w:keepLines w:val="0"/>
        <w:pageBreakBefore w:val="0"/>
        <w:widowControl w:val="0"/>
        <w:kinsoku/>
        <w:wordWrap/>
        <w:overflowPunct/>
        <w:topLinePunct w:val="0"/>
        <w:autoSpaceDE/>
        <w:autoSpaceDN/>
        <w:bidi w:val="0"/>
        <w:adjustRightInd/>
        <w:snapToGrid/>
        <w:spacing w:before="0" w:after="0" w:line="360" w:lineRule="auto"/>
        <w:ind w:firstLine="470" w:firstLineChars="196"/>
        <w:textAlignment w:val="auto"/>
        <w:outlineLvl w:val="9"/>
        <w:rPr>
          <w:rFonts w:ascii="仿宋" w:hAnsi="仿宋" w:eastAsia="仿宋"/>
          <w:b w:val="0"/>
          <w:color w:val="000000" w:themeColor="text1"/>
          <w:sz w:val="24"/>
          <w:szCs w:val="24"/>
          <w:highlight w:val="none"/>
          <w14:textFill>
            <w14:solidFill>
              <w14:schemeClr w14:val="tx1"/>
            </w14:solidFill>
          </w14:textFill>
        </w:rPr>
      </w:pPr>
      <w:r>
        <w:rPr>
          <w:rFonts w:hint="eastAsia" w:ascii="仿宋" w:hAnsi="仿宋" w:eastAsia="仿宋"/>
          <w:b w:val="0"/>
          <w:color w:val="000000" w:themeColor="text1"/>
          <w:sz w:val="24"/>
          <w:szCs w:val="24"/>
          <w:highlight w:val="none"/>
          <w14:textFill>
            <w14:solidFill>
              <w14:schemeClr w14:val="tx1"/>
            </w14:solidFill>
          </w14:textFill>
        </w:rPr>
        <w:t>2.2.3采购人或者采购代理机构宣布未通过资格性审查的供应商名单时，应当告知供应商未通过审查的原因。</w:t>
      </w:r>
    </w:p>
    <w:p w14:paraId="3DF8E569">
      <w:pPr>
        <w:keepNext w:val="0"/>
        <w:keepLines w:val="0"/>
        <w:pageBreakBefore w:val="0"/>
        <w:widowControl w:val="0"/>
        <w:kinsoku/>
        <w:wordWrap/>
        <w:overflowPunct/>
        <w:topLinePunct w:val="0"/>
        <w:autoSpaceDE/>
        <w:autoSpaceDN/>
        <w:bidi w:val="0"/>
        <w:adjustRightInd/>
        <w:snapToGrid/>
        <w:spacing w:before="0" w:after="0" w:line="360" w:lineRule="auto"/>
        <w:ind w:firstLine="472" w:firstLineChars="196"/>
        <w:textAlignment w:val="auto"/>
        <w:outlineLvl w:val="9"/>
        <w:rPr>
          <w:rFonts w:hint="eastAsia" w:ascii="仿宋" w:hAnsi="仿宋" w:eastAsia="仿宋"/>
          <w:b/>
          <w:bCs w:val="0"/>
          <w:color w:val="000000" w:themeColor="text1"/>
          <w:sz w:val="24"/>
          <w:szCs w:val="24"/>
          <w:highlight w:val="none"/>
          <w14:textFill>
            <w14:solidFill>
              <w14:schemeClr w14:val="tx1"/>
            </w14:solidFill>
          </w14:textFill>
        </w:rPr>
      </w:pPr>
      <w:r>
        <w:rPr>
          <w:rFonts w:hint="eastAsia" w:ascii="仿宋" w:hAnsi="仿宋" w:eastAsia="仿宋"/>
          <w:b/>
          <w:bCs w:val="0"/>
          <w:color w:val="000000" w:themeColor="text1"/>
          <w:sz w:val="24"/>
          <w:szCs w:val="24"/>
          <w:highlight w:val="none"/>
          <w14:textFill>
            <w14:solidFill>
              <w14:schemeClr w14:val="tx1"/>
            </w14:solidFill>
          </w14:textFill>
        </w:rPr>
        <w:t>2.3通过资格性审查的供应商不足3家的，终止本次采购活动，并发布终止采购活动公告。</w:t>
      </w:r>
    </w:p>
    <w:p w14:paraId="2B682F9F">
      <w:pPr>
        <w:keepNext w:val="0"/>
        <w:keepLines w:val="0"/>
        <w:pageBreakBefore w:val="0"/>
        <w:widowControl w:val="0"/>
        <w:kinsoku/>
        <w:wordWrap/>
        <w:overflowPunct/>
        <w:topLinePunct w:val="0"/>
        <w:autoSpaceDE/>
        <w:autoSpaceDN/>
        <w:bidi w:val="0"/>
        <w:adjustRightInd/>
        <w:snapToGrid/>
        <w:spacing w:before="0" w:after="0" w:line="360" w:lineRule="auto"/>
        <w:ind w:firstLine="470" w:firstLineChars="196"/>
        <w:textAlignment w:val="auto"/>
        <w:outlineLvl w:val="9"/>
        <w:rPr>
          <w:rFonts w:hint="eastAsia" w:ascii="仿宋" w:hAnsi="仿宋" w:eastAsia="仿宋"/>
          <w:b w:val="0"/>
          <w:color w:val="000000" w:themeColor="text1"/>
          <w:sz w:val="24"/>
          <w:szCs w:val="24"/>
          <w:highlight w:val="none"/>
          <w:lang w:val="zh-CN"/>
          <w14:textFill>
            <w14:solidFill>
              <w14:schemeClr w14:val="tx1"/>
            </w14:solidFill>
          </w14:textFill>
        </w:rPr>
      </w:pPr>
      <w:r>
        <w:rPr>
          <w:rFonts w:hint="eastAsia" w:ascii="仿宋" w:hAnsi="仿宋" w:eastAsia="仿宋"/>
          <w:b w:val="0"/>
          <w:color w:val="000000" w:themeColor="text1"/>
          <w:sz w:val="24"/>
          <w:szCs w:val="24"/>
          <w:highlight w:val="none"/>
          <w14:textFill>
            <w14:solidFill>
              <w14:schemeClr w14:val="tx1"/>
            </w14:solidFill>
          </w14:textFill>
        </w:rPr>
        <w:t>2.3.1</w:t>
      </w:r>
      <w:r>
        <w:rPr>
          <w:rFonts w:hint="eastAsia" w:ascii="仿宋" w:hAnsi="仿宋" w:eastAsia="仿宋"/>
          <w:b w:val="0"/>
          <w:color w:val="000000" w:themeColor="text1"/>
          <w:sz w:val="24"/>
          <w:szCs w:val="24"/>
          <w:highlight w:val="none"/>
          <w:lang w:val="zh-CN"/>
          <w14:textFill>
            <w14:solidFill>
              <w14:schemeClr w14:val="tx1"/>
            </w14:solidFill>
          </w14:textFill>
        </w:rPr>
        <w:t>参照《财政部关于政府采购竞争性磋商采购方式管理暂行办法有关问题的补充通知》财库〔2015〕124号的要求：“磋商项目为政府购买服务项目（含政府和社会资本合作项目），在采购过程中符合要求的供应商（社会资本）只有2家的，竞争性磋商采购活动可以继续进行”，若采购过程中符合要求的供应商（社会资本）只有2家，且采购人要求继续进行的，评审委员会应当遵照相关要求进行评审。</w:t>
      </w:r>
    </w:p>
    <w:p w14:paraId="77D35C8D">
      <w:pPr>
        <w:keepNext w:val="0"/>
        <w:keepLines w:val="0"/>
        <w:pageBreakBefore w:val="0"/>
        <w:widowControl w:val="0"/>
        <w:kinsoku/>
        <w:wordWrap/>
        <w:overflowPunct/>
        <w:topLinePunct w:val="0"/>
        <w:autoSpaceDE/>
        <w:autoSpaceDN/>
        <w:bidi w:val="0"/>
        <w:adjustRightInd/>
        <w:snapToGrid/>
        <w:spacing w:before="0" w:after="0" w:line="360" w:lineRule="auto"/>
        <w:ind w:firstLine="472" w:firstLineChars="196"/>
        <w:textAlignment w:val="auto"/>
        <w:outlineLvl w:val="9"/>
        <w:rPr>
          <w:rFonts w:hint="eastAsia" w:ascii="仿宋" w:hAnsi="仿宋" w:eastAsia="仿宋"/>
          <w:b/>
          <w:bCs w:val="0"/>
          <w:color w:val="000000" w:themeColor="text1"/>
          <w:sz w:val="24"/>
          <w:szCs w:val="24"/>
          <w:highlight w:val="none"/>
          <w:lang w:val="en-US" w:eastAsia="zh-CN"/>
          <w14:textFill>
            <w14:solidFill>
              <w14:schemeClr w14:val="tx1"/>
            </w14:solidFill>
          </w14:textFill>
        </w:rPr>
      </w:pPr>
      <w:r>
        <w:rPr>
          <w:rFonts w:hint="eastAsia" w:ascii="仿宋" w:hAnsi="仿宋" w:eastAsia="仿宋"/>
          <w:b/>
          <w:bCs w:val="0"/>
          <w:color w:val="000000" w:themeColor="text1"/>
          <w:sz w:val="24"/>
          <w:szCs w:val="24"/>
          <w:highlight w:val="none"/>
          <w:lang w:val="en-US" w:eastAsia="zh-CN"/>
          <w14:textFill>
            <w14:solidFill>
              <w14:schemeClr w14:val="tx1"/>
            </w14:solidFill>
          </w14:textFill>
        </w:rPr>
        <w:t>2.4实质性响应审查</w:t>
      </w:r>
    </w:p>
    <w:p w14:paraId="1D42819A">
      <w:pPr>
        <w:keepNext w:val="0"/>
        <w:keepLines w:val="0"/>
        <w:pageBreakBefore w:val="0"/>
        <w:widowControl w:val="0"/>
        <w:kinsoku/>
        <w:wordWrap/>
        <w:overflowPunct/>
        <w:topLinePunct w:val="0"/>
        <w:autoSpaceDE/>
        <w:autoSpaceDN/>
        <w:bidi w:val="0"/>
        <w:adjustRightInd/>
        <w:snapToGrid/>
        <w:spacing w:before="0" w:after="0" w:line="360" w:lineRule="auto"/>
        <w:ind w:firstLine="470" w:firstLineChars="196"/>
        <w:textAlignment w:val="auto"/>
        <w:outlineLvl w:val="9"/>
        <w:rPr>
          <w:rFonts w:hint="eastAsia" w:ascii="仿宋" w:hAnsi="仿宋" w:eastAsia="仿宋" w:cs="Times New Roman"/>
          <w:b w:val="0"/>
          <w:bCs w:val="0"/>
          <w:color w:val="000000" w:themeColor="text1"/>
          <w:sz w:val="24"/>
          <w:highlight w:val="none"/>
          <w:lang w:val="en-US" w:eastAsia="zh-CN"/>
          <w14:textFill>
            <w14:solidFill>
              <w14:schemeClr w14:val="tx1"/>
            </w14:solidFill>
          </w14:textFill>
        </w:rPr>
      </w:pPr>
      <w:r>
        <w:rPr>
          <w:rFonts w:hint="eastAsia" w:ascii="仿宋" w:hAnsi="仿宋" w:eastAsia="仿宋" w:cs="Times New Roman"/>
          <w:b w:val="0"/>
          <w:bCs w:val="0"/>
          <w:color w:val="000000" w:themeColor="text1"/>
          <w:sz w:val="24"/>
          <w:highlight w:val="none"/>
          <w:lang w:val="en-US" w:eastAsia="zh-CN"/>
          <w14:textFill>
            <w14:solidFill>
              <w14:schemeClr w14:val="tx1"/>
            </w14:solidFill>
          </w14:textFill>
        </w:rPr>
        <w:t>磋商开始前，磋商小组对供应商首次提交的响应文件（包括报价）进行审查，审查内容为磋商文件中的</w:t>
      </w:r>
      <w:r>
        <w:rPr>
          <w:rFonts w:hint="eastAsia" w:ascii="仿宋" w:hAnsi="仿宋" w:eastAsia="仿宋" w:cs="Times New Roman"/>
          <w:b/>
          <w:bCs/>
          <w:color w:val="000000" w:themeColor="text1"/>
          <w:sz w:val="24"/>
          <w:highlight w:val="none"/>
          <w:lang w:val="en-US" w:eastAsia="zh-CN"/>
          <w14:textFill>
            <w14:solidFill>
              <w14:schemeClr w14:val="tx1"/>
            </w14:solidFill>
          </w14:textFill>
        </w:rPr>
        <w:t>所有实质性要求</w:t>
      </w:r>
      <w:r>
        <w:rPr>
          <w:rFonts w:hint="eastAsia" w:ascii="仿宋" w:hAnsi="仿宋" w:eastAsia="仿宋" w:cs="Times New Roman"/>
          <w:b w:val="0"/>
          <w:bCs w:val="0"/>
          <w:color w:val="000000" w:themeColor="text1"/>
          <w:sz w:val="24"/>
          <w:highlight w:val="none"/>
          <w:lang w:val="en-US" w:eastAsia="zh-CN"/>
          <w14:textFill>
            <w14:solidFill>
              <w14:schemeClr w14:val="tx1"/>
            </w14:solidFill>
          </w14:textFill>
        </w:rPr>
        <w:t>。经审查不符合实质性要求，其响应文件应作无效处理，并在磋商报告中予以记录。</w:t>
      </w:r>
    </w:p>
    <w:p w14:paraId="4B0FB166">
      <w:pPr>
        <w:keepNext w:val="0"/>
        <w:keepLines w:val="0"/>
        <w:pageBreakBefore w:val="0"/>
        <w:widowControl w:val="0"/>
        <w:kinsoku/>
        <w:wordWrap/>
        <w:overflowPunct/>
        <w:topLinePunct w:val="0"/>
        <w:autoSpaceDE/>
        <w:autoSpaceDN/>
        <w:bidi w:val="0"/>
        <w:adjustRightInd/>
        <w:snapToGrid/>
        <w:spacing w:before="0" w:after="0" w:line="360" w:lineRule="auto"/>
        <w:ind w:firstLine="472" w:firstLineChars="196"/>
        <w:textAlignment w:val="auto"/>
        <w:outlineLvl w:val="9"/>
        <w:rPr>
          <w:rFonts w:hint="eastAsia" w:ascii="仿宋" w:hAnsi="仿宋" w:eastAsia="仿宋"/>
          <w:b/>
          <w:bCs w:val="0"/>
          <w:color w:val="000000" w:themeColor="text1"/>
          <w:sz w:val="24"/>
          <w:szCs w:val="24"/>
          <w:highlight w:val="none"/>
          <w14:textFill>
            <w14:solidFill>
              <w14:schemeClr w14:val="tx1"/>
            </w14:solidFill>
          </w14:textFill>
        </w:rPr>
      </w:pPr>
      <w:r>
        <w:rPr>
          <w:rFonts w:hint="eastAsia" w:ascii="仿宋" w:hAnsi="仿宋" w:eastAsia="仿宋"/>
          <w:b/>
          <w:bCs w:val="0"/>
          <w:color w:val="000000" w:themeColor="text1"/>
          <w:sz w:val="24"/>
          <w:szCs w:val="24"/>
          <w:highlight w:val="none"/>
          <w14:textFill>
            <w14:solidFill>
              <w14:schemeClr w14:val="tx1"/>
            </w14:solidFill>
          </w14:textFill>
        </w:rPr>
        <w:t>2.</w:t>
      </w:r>
      <w:r>
        <w:rPr>
          <w:rFonts w:hint="eastAsia" w:ascii="仿宋" w:hAnsi="仿宋" w:eastAsia="仿宋"/>
          <w:b/>
          <w:bCs w:val="0"/>
          <w:color w:val="000000" w:themeColor="text1"/>
          <w:sz w:val="24"/>
          <w:szCs w:val="24"/>
          <w:highlight w:val="none"/>
          <w:lang w:val="en-US" w:eastAsia="zh-CN"/>
          <w14:textFill>
            <w14:solidFill>
              <w14:schemeClr w14:val="tx1"/>
            </w14:solidFill>
          </w14:textFill>
        </w:rPr>
        <w:t>5</w:t>
      </w:r>
      <w:r>
        <w:rPr>
          <w:rFonts w:hint="eastAsia" w:ascii="仿宋" w:hAnsi="仿宋" w:eastAsia="仿宋"/>
          <w:b/>
          <w:bCs w:val="0"/>
          <w:color w:val="000000" w:themeColor="text1"/>
          <w:sz w:val="24"/>
          <w:szCs w:val="24"/>
          <w:highlight w:val="none"/>
          <w:lang w:eastAsia="zh-CN"/>
          <w14:textFill>
            <w14:solidFill>
              <w14:schemeClr w14:val="tx1"/>
            </w14:solidFill>
          </w14:textFill>
        </w:rPr>
        <w:t>磋商</w:t>
      </w:r>
    </w:p>
    <w:p w14:paraId="44FE8A7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b w:val="0"/>
          <w:color w:val="000000" w:themeColor="text1"/>
          <w:sz w:val="24"/>
          <w:szCs w:val="24"/>
          <w:highlight w:val="none"/>
          <w14:textFill>
            <w14:solidFill>
              <w14:schemeClr w14:val="tx1"/>
            </w14:solidFill>
          </w14:textFill>
        </w:rPr>
      </w:pPr>
      <w:r>
        <w:rPr>
          <w:rFonts w:hint="eastAsia" w:ascii="仿宋" w:hAnsi="仿宋" w:eastAsia="仿宋"/>
          <w:b w:val="0"/>
          <w:color w:val="000000" w:themeColor="text1"/>
          <w:sz w:val="24"/>
          <w:szCs w:val="24"/>
          <w:highlight w:val="none"/>
          <w14:textFill>
            <w14:solidFill>
              <w14:schemeClr w14:val="tx1"/>
            </w14:solidFill>
          </w14:textFill>
        </w:rPr>
        <w:t>2.</w:t>
      </w:r>
      <w:r>
        <w:rPr>
          <w:rFonts w:hint="eastAsia" w:ascii="仿宋" w:hAnsi="仿宋" w:eastAsia="仿宋"/>
          <w:b w:val="0"/>
          <w:color w:val="000000" w:themeColor="text1"/>
          <w:sz w:val="24"/>
          <w:szCs w:val="24"/>
          <w:highlight w:val="none"/>
          <w:lang w:val="en-US" w:eastAsia="zh-CN"/>
          <w14:textFill>
            <w14:solidFill>
              <w14:schemeClr w14:val="tx1"/>
            </w14:solidFill>
          </w14:textFill>
        </w:rPr>
        <w:t>5</w:t>
      </w:r>
      <w:r>
        <w:rPr>
          <w:rFonts w:hint="eastAsia" w:ascii="仿宋" w:hAnsi="仿宋" w:eastAsia="仿宋"/>
          <w:b w:val="0"/>
          <w:color w:val="000000" w:themeColor="text1"/>
          <w:sz w:val="24"/>
          <w:szCs w:val="24"/>
          <w:highlight w:val="none"/>
          <w14:textFill>
            <w14:solidFill>
              <w14:schemeClr w14:val="tx1"/>
            </w14:solidFill>
          </w14:textFill>
        </w:rPr>
        <w:t>.1</w:t>
      </w:r>
      <w:r>
        <w:rPr>
          <w:rFonts w:hint="eastAsia" w:ascii="仿宋" w:hAnsi="仿宋" w:eastAsia="仿宋"/>
          <w:b w:val="0"/>
          <w:color w:val="000000" w:themeColor="text1"/>
          <w:sz w:val="24"/>
          <w:szCs w:val="24"/>
          <w:highlight w:val="none"/>
          <w:lang w:eastAsia="zh-CN"/>
          <w14:textFill>
            <w14:solidFill>
              <w14:schemeClr w14:val="tx1"/>
            </w14:solidFill>
          </w14:textFill>
        </w:rPr>
        <w:t>磋商</w:t>
      </w:r>
      <w:r>
        <w:rPr>
          <w:rFonts w:hint="eastAsia" w:ascii="仿宋" w:hAnsi="仿宋" w:eastAsia="仿宋"/>
          <w:b w:val="0"/>
          <w:color w:val="000000" w:themeColor="text1"/>
          <w:sz w:val="24"/>
          <w:szCs w:val="24"/>
          <w:highlight w:val="none"/>
          <w14:textFill>
            <w14:solidFill>
              <w14:schemeClr w14:val="tx1"/>
            </w14:solidFill>
          </w14:textFill>
        </w:rPr>
        <w:t>小组所有成员集中与单一供应商分别进行一轮或多轮</w:t>
      </w:r>
      <w:r>
        <w:rPr>
          <w:rFonts w:hint="eastAsia" w:ascii="仿宋" w:hAnsi="仿宋" w:eastAsia="仿宋"/>
          <w:b w:val="0"/>
          <w:color w:val="000000" w:themeColor="text1"/>
          <w:sz w:val="24"/>
          <w:szCs w:val="24"/>
          <w:highlight w:val="none"/>
          <w:lang w:eastAsia="zh-CN"/>
          <w14:textFill>
            <w14:solidFill>
              <w14:schemeClr w14:val="tx1"/>
            </w14:solidFill>
          </w14:textFill>
        </w:rPr>
        <w:t>磋商</w:t>
      </w:r>
      <w:r>
        <w:rPr>
          <w:rFonts w:hint="eastAsia" w:ascii="仿宋" w:hAnsi="仿宋" w:eastAsia="仿宋"/>
          <w:b w:val="0"/>
          <w:color w:val="000000" w:themeColor="text1"/>
          <w:sz w:val="24"/>
          <w:szCs w:val="24"/>
          <w:highlight w:val="none"/>
          <w14:textFill>
            <w14:solidFill>
              <w14:schemeClr w14:val="tx1"/>
            </w14:solidFill>
          </w14:textFill>
        </w:rPr>
        <w:t>，并给予所有参加</w:t>
      </w:r>
      <w:r>
        <w:rPr>
          <w:rFonts w:hint="eastAsia" w:ascii="仿宋" w:hAnsi="仿宋" w:eastAsia="仿宋"/>
          <w:b w:val="0"/>
          <w:color w:val="000000" w:themeColor="text1"/>
          <w:sz w:val="24"/>
          <w:szCs w:val="24"/>
          <w:highlight w:val="none"/>
          <w:lang w:eastAsia="zh-CN"/>
          <w14:textFill>
            <w14:solidFill>
              <w14:schemeClr w14:val="tx1"/>
            </w14:solidFill>
          </w14:textFill>
        </w:rPr>
        <w:t>磋商</w:t>
      </w:r>
      <w:r>
        <w:rPr>
          <w:rFonts w:hint="eastAsia" w:ascii="仿宋" w:hAnsi="仿宋" w:eastAsia="仿宋"/>
          <w:b w:val="0"/>
          <w:color w:val="000000" w:themeColor="text1"/>
          <w:sz w:val="24"/>
          <w:szCs w:val="24"/>
          <w:highlight w:val="none"/>
          <w14:textFill>
            <w14:solidFill>
              <w14:schemeClr w14:val="tx1"/>
            </w14:solidFill>
          </w14:textFill>
        </w:rPr>
        <w:t>的供应商平等的</w:t>
      </w:r>
      <w:r>
        <w:rPr>
          <w:rFonts w:hint="eastAsia" w:ascii="仿宋" w:hAnsi="仿宋" w:eastAsia="仿宋"/>
          <w:b w:val="0"/>
          <w:color w:val="000000" w:themeColor="text1"/>
          <w:sz w:val="24"/>
          <w:szCs w:val="24"/>
          <w:highlight w:val="none"/>
          <w:lang w:eastAsia="zh-CN"/>
          <w14:textFill>
            <w14:solidFill>
              <w14:schemeClr w14:val="tx1"/>
            </w14:solidFill>
          </w14:textFill>
        </w:rPr>
        <w:t>磋商</w:t>
      </w:r>
      <w:r>
        <w:rPr>
          <w:rFonts w:hint="eastAsia" w:ascii="仿宋" w:hAnsi="仿宋" w:eastAsia="仿宋"/>
          <w:b w:val="0"/>
          <w:color w:val="000000" w:themeColor="text1"/>
          <w:sz w:val="24"/>
          <w:szCs w:val="24"/>
          <w:highlight w:val="none"/>
          <w14:textFill>
            <w14:solidFill>
              <w14:schemeClr w14:val="tx1"/>
            </w14:solidFill>
          </w14:textFill>
        </w:rPr>
        <w:t>机会。</w:t>
      </w:r>
      <w:r>
        <w:rPr>
          <w:rFonts w:hint="eastAsia" w:ascii="仿宋" w:hAnsi="仿宋" w:eastAsia="仿宋"/>
          <w:b w:val="0"/>
          <w:color w:val="000000" w:themeColor="text1"/>
          <w:sz w:val="24"/>
          <w:szCs w:val="24"/>
          <w:highlight w:val="none"/>
          <w:lang w:eastAsia="zh-CN"/>
          <w14:textFill>
            <w14:solidFill>
              <w14:schemeClr w14:val="tx1"/>
            </w14:solidFill>
          </w14:textFill>
        </w:rPr>
        <w:t>磋商</w:t>
      </w:r>
      <w:r>
        <w:rPr>
          <w:rFonts w:hint="eastAsia" w:ascii="仿宋" w:hAnsi="仿宋" w:eastAsia="仿宋"/>
          <w:b w:val="0"/>
          <w:color w:val="000000" w:themeColor="text1"/>
          <w:sz w:val="24"/>
          <w:szCs w:val="24"/>
          <w:highlight w:val="none"/>
          <w14:textFill>
            <w14:solidFill>
              <w14:schemeClr w14:val="tx1"/>
            </w14:solidFill>
          </w14:textFill>
        </w:rPr>
        <w:t>顺序以现场抽签的方式确定。</w:t>
      </w:r>
      <w:r>
        <w:rPr>
          <w:rFonts w:hint="eastAsia" w:ascii="仿宋" w:hAnsi="仿宋" w:eastAsia="仿宋"/>
          <w:b w:val="0"/>
          <w:color w:val="000000" w:themeColor="text1"/>
          <w:sz w:val="24"/>
          <w:szCs w:val="24"/>
          <w:highlight w:val="none"/>
          <w:lang w:eastAsia="zh-CN"/>
          <w14:textFill>
            <w14:solidFill>
              <w14:schemeClr w14:val="tx1"/>
            </w14:solidFill>
          </w14:textFill>
        </w:rPr>
        <w:t>磋商</w:t>
      </w:r>
      <w:r>
        <w:rPr>
          <w:rFonts w:hint="eastAsia" w:ascii="仿宋" w:hAnsi="仿宋" w:eastAsia="仿宋"/>
          <w:b w:val="0"/>
          <w:color w:val="000000" w:themeColor="text1"/>
          <w:sz w:val="24"/>
          <w:szCs w:val="24"/>
          <w:highlight w:val="none"/>
          <w14:textFill>
            <w14:solidFill>
              <w14:schemeClr w14:val="tx1"/>
            </w14:solidFill>
          </w14:textFill>
        </w:rPr>
        <w:t>过程中，</w:t>
      </w:r>
      <w:r>
        <w:rPr>
          <w:rFonts w:hint="eastAsia" w:ascii="仿宋" w:hAnsi="仿宋" w:eastAsia="仿宋"/>
          <w:b w:val="0"/>
          <w:color w:val="000000" w:themeColor="text1"/>
          <w:sz w:val="24"/>
          <w:szCs w:val="24"/>
          <w:highlight w:val="none"/>
          <w:lang w:eastAsia="zh-CN"/>
          <w14:textFill>
            <w14:solidFill>
              <w14:schemeClr w14:val="tx1"/>
            </w14:solidFill>
          </w14:textFill>
        </w:rPr>
        <w:t>磋商</w:t>
      </w:r>
      <w:r>
        <w:rPr>
          <w:rFonts w:hint="eastAsia" w:ascii="仿宋" w:hAnsi="仿宋" w:eastAsia="仿宋"/>
          <w:b w:val="0"/>
          <w:color w:val="000000" w:themeColor="text1"/>
          <w:sz w:val="24"/>
          <w:szCs w:val="24"/>
          <w:highlight w:val="none"/>
          <w14:textFill>
            <w14:solidFill>
              <w14:schemeClr w14:val="tx1"/>
            </w14:solidFill>
          </w14:textFill>
        </w:rPr>
        <w:t>小组可以根据</w:t>
      </w:r>
      <w:r>
        <w:rPr>
          <w:rFonts w:hint="eastAsia" w:ascii="仿宋" w:hAnsi="仿宋" w:eastAsia="仿宋"/>
          <w:b w:val="0"/>
          <w:color w:val="000000" w:themeColor="text1"/>
          <w:sz w:val="24"/>
          <w:szCs w:val="24"/>
          <w:highlight w:val="none"/>
          <w:lang w:eastAsia="zh-CN"/>
          <w14:textFill>
            <w14:solidFill>
              <w14:schemeClr w14:val="tx1"/>
            </w14:solidFill>
          </w14:textFill>
        </w:rPr>
        <w:t>磋商</w:t>
      </w:r>
      <w:r>
        <w:rPr>
          <w:rFonts w:hint="eastAsia" w:ascii="仿宋" w:hAnsi="仿宋" w:eastAsia="仿宋"/>
          <w:b w:val="0"/>
          <w:color w:val="000000" w:themeColor="text1"/>
          <w:sz w:val="24"/>
          <w:szCs w:val="24"/>
          <w:highlight w:val="none"/>
          <w14:textFill>
            <w14:solidFill>
              <w14:schemeClr w14:val="tx1"/>
            </w14:solidFill>
          </w14:textFill>
        </w:rPr>
        <w:t>情况调整</w:t>
      </w:r>
      <w:r>
        <w:rPr>
          <w:rFonts w:hint="eastAsia" w:ascii="仿宋" w:hAnsi="仿宋" w:eastAsia="仿宋"/>
          <w:b w:val="0"/>
          <w:color w:val="000000" w:themeColor="text1"/>
          <w:sz w:val="24"/>
          <w:szCs w:val="24"/>
          <w:highlight w:val="none"/>
          <w:lang w:eastAsia="zh-CN"/>
          <w14:textFill>
            <w14:solidFill>
              <w14:schemeClr w14:val="tx1"/>
            </w14:solidFill>
          </w14:textFill>
        </w:rPr>
        <w:t>磋商</w:t>
      </w:r>
      <w:r>
        <w:rPr>
          <w:rFonts w:hint="eastAsia" w:ascii="仿宋" w:hAnsi="仿宋" w:eastAsia="仿宋"/>
          <w:b w:val="0"/>
          <w:color w:val="000000" w:themeColor="text1"/>
          <w:sz w:val="24"/>
          <w:szCs w:val="24"/>
          <w:highlight w:val="none"/>
          <w14:textFill>
            <w14:solidFill>
              <w14:schemeClr w14:val="tx1"/>
            </w14:solidFill>
          </w14:textFill>
        </w:rPr>
        <w:t>轮次。</w:t>
      </w:r>
    </w:p>
    <w:p w14:paraId="1CD9738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b w:val="0"/>
          <w:color w:val="000000" w:themeColor="text1"/>
          <w:sz w:val="24"/>
          <w:szCs w:val="24"/>
          <w:highlight w:val="none"/>
          <w14:textFill>
            <w14:solidFill>
              <w14:schemeClr w14:val="tx1"/>
            </w14:solidFill>
          </w14:textFill>
        </w:rPr>
      </w:pPr>
      <w:r>
        <w:rPr>
          <w:rFonts w:hint="eastAsia" w:ascii="仿宋" w:hAnsi="仿宋" w:eastAsia="仿宋"/>
          <w:b w:val="0"/>
          <w:color w:val="000000" w:themeColor="text1"/>
          <w:sz w:val="24"/>
          <w:szCs w:val="24"/>
          <w:highlight w:val="none"/>
          <w14:textFill>
            <w14:solidFill>
              <w14:schemeClr w14:val="tx1"/>
            </w14:solidFill>
          </w14:textFill>
        </w:rPr>
        <w:t>2.</w:t>
      </w:r>
      <w:r>
        <w:rPr>
          <w:rFonts w:hint="eastAsia" w:ascii="仿宋" w:hAnsi="仿宋" w:eastAsia="仿宋"/>
          <w:b w:val="0"/>
          <w:color w:val="000000" w:themeColor="text1"/>
          <w:sz w:val="24"/>
          <w:szCs w:val="24"/>
          <w:highlight w:val="none"/>
          <w:lang w:val="en-US" w:eastAsia="zh-CN"/>
          <w14:textFill>
            <w14:solidFill>
              <w14:schemeClr w14:val="tx1"/>
            </w14:solidFill>
          </w14:textFill>
        </w:rPr>
        <w:t>5</w:t>
      </w:r>
      <w:r>
        <w:rPr>
          <w:rFonts w:hint="eastAsia" w:ascii="仿宋" w:hAnsi="仿宋" w:eastAsia="仿宋"/>
          <w:b w:val="0"/>
          <w:color w:val="000000" w:themeColor="text1"/>
          <w:sz w:val="24"/>
          <w:szCs w:val="24"/>
          <w:highlight w:val="none"/>
          <w14:textFill>
            <w14:solidFill>
              <w14:schemeClr w14:val="tx1"/>
            </w14:solidFill>
          </w14:textFill>
        </w:rPr>
        <w:t>.2每轮</w:t>
      </w:r>
      <w:r>
        <w:rPr>
          <w:rFonts w:hint="eastAsia" w:ascii="仿宋" w:hAnsi="仿宋" w:eastAsia="仿宋"/>
          <w:b w:val="0"/>
          <w:color w:val="000000" w:themeColor="text1"/>
          <w:sz w:val="24"/>
          <w:szCs w:val="24"/>
          <w:highlight w:val="none"/>
          <w:lang w:eastAsia="zh-CN"/>
          <w14:textFill>
            <w14:solidFill>
              <w14:schemeClr w14:val="tx1"/>
            </w14:solidFill>
          </w14:textFill>
        </w:rPr>
        <w:t>磋商</w:t>
      </w:r>
      <w:r>
        <w:rPr>
          <w:rFonts w:hint="eastAsia" w:ascii="仿宋" w:hAnsi="仿宋" w:eastAsia="仿宋"/>
          <w:b w:val="0"/>
          <w:color w:val="000000" w:themeColor="text1"/>
          <w:sz w:val="24"/>
          <w:szCs w:val="24"/>
          <w:highlight w:val="none"/>
          <w14:textFill>
            <w14:solidFill>
              <w14:schemeClr w14:val="tx1"/>
            </w14:solidFill>
          </w14:textFill>
        </w:rPr>
        <w:t>开始前，</w:t>
      </w:r>
      <w:r>
        <w:rPr>
          <w:rFonts w:hint="eastAsia" w:ascii="仿宋" w:hAnsi="仿宋" w:eastAsia="仿宋"/>
          <w:b w:val="0"/>
          <w:color w:val="000000" w:themeColor="text1"/>
          <w:sz w:val="24"/>
          <w:szCs w:val="24"/>
          <w:highlight w:val="none"/>
          <w:lang w:eastAsia="zh-CN"/>
          <w14:textFill>
            <w14:solidFill>
              <w14:schemeClr w14:val="tx1"/>
            </w14:solidFill>
          </w14:textFill>
        </w:rPr>
        <w:t>磋商</w:t>
      </w:r>
      <w:r>
        <w:rPr>
          <w:rFonts w:hint="eastAsia" w:ascii="仿宋" w:hAnsi="仿宋" w:eastAsia="仿宋"/>
          <w:b w:val="0"/>
          <w:color w:val="000000" w:themeColor="text1"/>
          <w:sz w:val="24"/>
          <w:szCs w:val="24"/>
          <w:highlight w:val="none"/>
          <w14:textFill>
            <w14:solidFill>
              <w14:schemeClr w14:val="tx1"/>
            </w14:solidFill>
          </w14:textFill>
        </w:rPr>
        <w:t>小组应根据</w:t>
      </w:r>
      <w:r>
        <w:rPr>
          <w:rFonts w:hint="eastAsia" w:ascii="仿宋" w:hAnsi="仿宋" w:eastAsia="仿宋"/>
          <w:b w:val="0"/>
          <w:color w:val="000000" w:themeColor="text1"/>
          <w:sz w:val="24"/>
          <w:szCs w:val="24"/>
          <w:highlight w:val="none"/>
          <w:lang w:eastAsia="zh-CN"/>
          <w14:textFill>
            <w14:solidFill>
              <w14:schemeClr w14:val="tx1"/>
            </w14:solidFill>
          </w14:textFill>
        </w:rPr>
        <w:t>磋商</w:t>
      </w:r>
      <w:r>
        <w:rPr>
          <w:rFonts w:hint="eastAsia" w:ascii="仿宋" w:hAnsi="仿宋" w:eastAsia="仿宋"/>
          <w:b w:val="0"/>
          <w:color w:val="000000" w:themeColor="text1"/>
          <w:sz w:val="24"/>
          <w:szCs w:val="24"/>
          <w:highlight w:val="none"/>
          <w14:textFill>
            <w14:solidFill>
              <w14:schemeClr w14:val="tx1"/>
            </w14:solidFill>
          </w14:textFill>
        </w:rPr>
        <w:t>文件的规定，并结合各供应商的响应文件拟定</w:t>
      </w:r>
      <w:r>
        <w:rPr>
          <w:rFonts w:hint="eastAsia" w:ascii="仿宋" w:hAnsi="仿宋" w:eastAsia="仿宋"/>
          <w:b w:val="0"/>
          <w:color w:val="000000" w:themeColor="text1"/>
          <w:sz w:val="24"/>
          <w:szCs w:val="24"/>
          <w:highlight w:val="none"/>
          <w:lang w:eastAsia="zh-CN"/>
          <w14:textFill>
            <w14:solidFill>
              <w14:schemeClr w14:val="tx1"/>
            </w14:solidFill>
          </w14:textFill>
        </w:rPr>
        <w:t>磋商</w:t>
      </w:r>
      <w:r>
        <w:rPr>
          <w:rFonts w:hint="eastAsia" w:ascii="仿宋" w:hAnsi="仿宋" w:eastAsia="仿宋"/>
          <w:b w:val="0"/>
          <w:color w:val="000000" w:themeColor="text1"/>
          <w:sz w:val="24"/>
          <w:szCs w:val="24"/>
          <w:highlight w:val="none"/>
          <w14:textFill>
            <w14:solidFill>
              <w14:schemeClr w14:val="tx1"/>
            </w14:solidFill>
          </w14:textFill>
        </w:rPr>
        <w:t>内容。</w:t>
      </w:r>
    </w:p>
    <w:p w14:paraId="3205456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b w:val="0"/>
          <w:color w:val="000000" w:themeColor="text1"/>
          <w:sz w:val="24"/>
          <w:szCs w:val="24"/>
          <w:highlight w:val="none"/>
          <w14:textFill>
            <w14:solidFill>
              <w14:schemeClr w14:val="tx1"/>
            </w14:solidFill>
          </w14:textFill>
        </w:rPr>
      </w:pPr>
      <w:r>
        <w:rPr>
          <w:rFonts w:hint="eastAsia" w:ascii="仿宋" w:hAnsi="仿宋" w:eastAsia="仿宋"/>
          <w:b w:val="0"/>
          <w:color w:val="000000" w:themeColor="text1"/>
          <w:sz w:val="24"/>
          <w:szCs w:val="24"/>
          <w:highlight w:val="none"/>
          <w14:textFill>
            <w14:solidFill>
              <w14:schemeClr w14:val="tx1"/>
            </w14:solidFill>
          </w14:textFill>
        </w:rPr>
        <w:t>2.</w:t>
      </w:r>
      <w:r>
        <w:rPr>
          <w:rFonts w:hint="eastAsia" w:ascii="仿宋" w:hAnsi="仿宋" w:eastAsia="仿宋"/>
          <w:b w:val="0"/>
          <w:color w:val="000000" w:themeColor="text1"/>
          <w:sz w:val="24"/>
          <w:szCs w:val="24"/>
          <w:highlight w:val="none"/>
          <w:lang w:val="en-US" w:eastAsia="zh-CN"/>
          <w14:textFill>
            <w14:solidFill>
              <w14:schemeClr w14:val="tx1"/>
            </w14:solidFill>
          </w14:textFill>
        </w:rPr>
        <w:t>5</w:t>
      </w:r>
      <w:r>
        <w:rPr>
          <w:rFonts w:hint="eastAsia" w:ascii="仿宋" w:hAnsi="仿宋" w:eastAsia="仿宋"/>
          <w:b w:val="0"/>
          <w:color w:val="000000" w:themeColor="text1"/>
          <w:sz w:val="24"/>
          <w:szCs w:val="24"/>
          <w:highlight w:val="none"/>
          <w14:textFill>
            <w14:solidFill>
              <w14:schemeClr w14:val="tx1"/>
            </w14:solidFill>
          </w14:textFill>
        </w:rPr>
        <w:t>.3在磋商过程中，磋商小组可以根据磋商文件和磋商情况实质性变动采购需求中的技术、服务要求以及合同草案条款，但不得变动磋商文件中的其他内容。实质性变动的内容，须经采购人代表确认。</w:t>
      </w:r>
    </w:p>
    <w:p w14:paraId="1DC163C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b w:val="0"/>
          <w:color w:val="000000" w:themeColor="text1"/>
          <w:sz w:val="24"/>
          <w:szCs w:val="24"/>
          <w:highlight w:val="none"/>
          <w14:textFill>
            <w14:solidFill>
              <w14:schemeClr w14:val="tx1"/>
            </w14:solidFill>
          </w14:textFill>
        </w:rPr>
      </w:pPr>
      <w:r>
        <w:rPr>
          <w:rFonts w:hint="eastAsia" w:ascii="仿宋" w:hAnsi="仿宋" w:eastAsia="仿宋"/>
          <w:b w:val="0"/>
          <w:color w:val="000000" w:themeColor="text1"/>
          <w:sz w:val="24"/>
          <w:szCs w:val="24"/>
          <w:highlight w:val="none"/>
          <w14:textFill>
            <w14:solidFill>
              <w14:schemeClr w14:val="tx1"/>
            </w14:solidFill>
          </w14:textFill>
        </w:rPr>
        <w:t>2.</w:t>
      </w:r>
      <w:r>
        <w:rPr>
          <w:rFonts w:hint="eastAsia" w:ascii="仿宋" w:hAnsi="仿宋" w:eastAsia="仿宋"/>
          <w:b w:val="0"/>
          <w:color w:val="000000" w:themeColor="text1"/>
          <w:sz w:val="24"/>
          <w:szCs w:val="24"/>
          <w:highlight w:val="none"/>
          <w:lang w:val="en-US" w:eastAsia="zh-CN"/>
          <w14:textFill>
            <w14:solidFill>
              <w14:schemeClr w14:val="tx1"/>
            </w14:solidFill>
          </w14:textFill>
        </w:rPr>
        <w:t>5</w:t>
      </w:r>
      <w:r>
        <w:rPr>
          <w:rFonts w:hint="eastAsia" w:ascii="仿宋" w:hAnsi="仿宋" w:eastAsia="仿宋"/>
          <w:b w:val="0"/>
          <w:color w:val="000000" w:themeColor="text1"/>
          <w:sz w:val="24"/>
          <w:szCs w:val="24"/>
          <w:highlight w:val="none"/>
          <w14:textFill>
            <w14:solidFill>
              <w14:schemeClr w14:val="tx1"/>
            </w14:solidFill>
          </w14:textFill>
        </w:rPr>
        <w:t>.4对</w:t>
      </w:r>
      <w:r>
        <w:rPr>
          <w:rFonts w:hint="eastAsia" w:ascii="仿宋" w:hAnsi="仿宋" w:eastAsia="仿宋"/>
          <w:b w:val="0"/>
          <w:color w:val="000000" w:themeColor="text1"/>
          <w:sz w:val="24"/>
          <w:szCs w:val="24"/>
          <w:highlight w:val="none"/>
          <w:lang w:eastAsia="zh-CN"/>
          <w14:textFill>
            <w14:solidFill>
              <w14:schemeClr w14:val="tx1"/>
            </w14:solidFill>
          </w14:textFill>
        </w:rPr>
        <w:t>磋商</w:t>
      </w:r>
      <w:r>
        <w:rPr>
          <w:rFonts w:hint="eastAsia" w:ascii="仿宋" w:hAnsi="仿宋" w:eastAsia="仿宋"/>
          <w:b w:val="0"/>
          <w:color w:val="000000" w:themeColor="text1"/>
          <w:sz w:val="24"/>
          <w:szCs w:val="24"/>
          <w:highlight w:val="none"/>
          <w14:textFill>
            <w14:solidFill>
              <w14:schemeClr w14:val="tx1"/>
            </w14:solidFill>
          </w14:textFill>
        </w:rPr>
        <w:t>文件作出的实质性变动是</w:t>
      </w:r>
      <w:r>
        <w:rPr>
          <w:rFonts w:hint="eastAsia" w:ascii="仿宋" w:hAnsi="仿宋" w:eastAsia="仿宋"/>
          <w:b w:val="0"/>
          <w:color w:val="000000" w:themeColor="text1"/>
          <w:sz w:val="24"/>
          <w:szCs w:val="24"/>
          <w:highlight w:val="none"/>
          <w:lang w:eastAsia="zh-CN"/>
          <w14:textFill>
            <w14:solidFill>
              <w14:schemeClr w14:val="tx1"/>
            </w14:solidFill>
          </w14:textFill>
        </w:rPr>
        <w:t>磋商</w:t>
      </w:r>
      <w:r>
        <w:rPr>
          <w:rFonts w:hint="eastAsia" w:ascii="仿宋" w:hAnsi="仿宋" w:eastAsia="仿宋"/>
          <w:b w:val="0"/>
          <w:color w:val="000000" w:themeColor="text1"/>
          <w:sz w:val="24"/>
          <w:szCs w:val="24"/>
          <w:highlight w:val="none"/>
          <w14:textFill>
            <w14:solidFill>
              <w14:schemeClr w14:val="tx1"/>
            </w14:solidFill>
          </w14:textFill>
        </w:rPr>
        <w:t>文件的有效组成部分，</w:t>
      </w:r>
      <w:r>
        <w:rPr>
          <w:rFonts w:hint="eastAsia" w:ascii="仿宋" w:hAnsi="仿宋" w:eastAsia="仿宋"/>
          <w:b w:val="0"/>
          <w:color w:val="000000" w:themeColor="text1"/>
          <w:sz w:val="24"/>
          <w:szCs w:val="24"/>
          <w:highlight w:val="none"/>
          <w:lang w:eastAsia="zh-CN"/>
          <w14:textFill>
            <w14:solidFill>
              <w14:schemeClr w14:val="tx1"/>
            </w14:solidFill>
          </w14:textFill>
        </w:rPr>
        <w:t>磋商</w:t>
      </w:r>
      <w:r>
        <w:rPr>
          <w:rFonts w:hint="eastAsia" w:ascii="仿宋" w:hAnsi="仿宋" w:eastAsia="仿宋"/>
          <w:b w:val="0"/>
          <w:color w:val="000000" w:themeColor="text1"/>
          <w:sz w:val="24"/>
          <w:szCs w:val="24"/>
          <w:highlight w:val="none"/>
          <w14:textFill>
            <w14:solidFill>
              <w14:schemeClr w14:val="tx1"/>
            </w14:solidFill>
          </w14:textFill>
        </w:rPr>
        <w:t>小组应当及时以书面形式同时通知所有参加</w:t>
      </w:r>
      <w:r>
        <w:rPr>
          <w:rFonts w:hint="eastAsia" w:ascii="仿宋" w:hAnsi="仿宋" w:eastAsia="仿宋"/>
          <w:b w:val="0"/>
          <w:color w:val="000000" w:themeColor="text1"/>
          <w:sz w:val="24"/>
          <w:szCs w:val="24"/>
          <w:highlight w:val="none"/>
          <w:lang w:eastAsia="zh-CN"/>
          <w14:textFill>
            <w14:solidFill>
              <w14:schemeClr w14:val="tx1"/>
            </w14:solidFill>
          </w14:textFill>
        </w:rPr>
        <w:t>磋商</w:t>
      </w:r>
      <w:r>
        <w:rPr>
          <w:rFonts w:hint="eastAsia" w:ascii="仿宋" w:hAnsi="仿宋" w:eastAsia="仿宋"/>
          <w:b w:val="0"/>
          <w:color w:val="000000" w:themeColor="text1"/>
          <w:sz w:val="24"/>
          <w:szCs w:val="24"/>
          <w:highlight w:val="none"/>
          <w14:textFill>
            <w14:solidFill>
              <w14:schemeClr w14:val="tx1"/>
            </w14:solidFill>
          </w14:textFill>
        </w:rPr>
        <w:t>的供应商。</w:t>
      </w:r>
    </w:p>
    <w:p w14:paraId="4E72318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b w:val="0"/>
          <w:color w:val="000000" w:themeColor="text1"/>
          <w:sz w:val="24"/>
          <w:szCs w:val="24"/>
          <w:highlight w:val="none"/>
          <w14:textFill>
            <w14:solidFill>
              <w14:schemeClr w14:val="tx1"/>
            </w14:solidFill>
          </w14:textFill>
        </w:rPr>
      </w:pPr>
      <w:r>
        <w:rPr>
          <w:rFonts w:hint="eastAsia" w:ascii="仿宋" w:hAnsi="仿宋" w:eastAsia="仿宋"/>
          <w:b w:val="0"/>
          <w:color w:val="000000" w:themeColor="text1"/>
          <w:sz w:val="24"/>
          <w:szCs w:val="24"/>
          <w:highlight w:val="none"/>
          <w14:textFill>
            <w14:solidFill>
              <w14:schemeClr w14:val="tx1"/>
            </w14:solidFill>
          </w14:textFill>
        </w:rPr>
        <w:t>2.</w:t>
      </w:r>
      <w:r>
        <w:rPr>
          <w:rFonts w:hint="eastAsia" w:ascii="仿宋" w:hAnsi="仿宋" w:eastAsia="仿宋"/>
          <w:b w:val="0"/>
          <w:color w:val="000000" w:themeColor="text1"/>
          <w:sz w:val="24"/>
          <w:szCs w:val="24"/>
          <w:highlight w:val="none"/>
          <w:lang w:val="en-US" w:eastAsia="zh-CN"/>
          <w14:textFill>
            <w14:solidFill>
              <w14:schemeClr w14:val="tx1"/>
            </w14:solidFill>
          </w14:textFill>
        </w:rPr>
        <w:t>5</w:t>
      </w:r>
      <w:r>
        <w:rPr>
          <w:rFonts w:hint="eastAsia" w:ascii="仿宋" w:hAnsi="仿宋" w:eastAsia="仿宋"/>
          <w:b w:val="0"/>
          <w:color w:val="000000" w:themeColor="text1"/>
          <w:sz w:val="24"/>
          <w:szCs w:val="24"/>
          <w:highlight w:val="none"/>
          <w14:textFill>
            <w14:solidFill>
              <w14:schemeClr w14:val="tx1"/>
            </w14:solidFill>
          </w14:textFill>
        </w:rPr>
        <w:t>.5</w:t>
      </w:r>
      <w:r>
        <w:rPr>
          <w:rFonts w:hint="eastAsia" w:ascii="仿宋" w:hAnsi="仿宋" w:eastAsia="仿宋"/>
          <w:b w:val="0"/>
          <w:color w:val="000000" w:themeColor="text1"/>
          <w:sz w:val="24"/>
          <w:szCs w:val="24"/>
          <w:highlight w:val="none"/>
          <w:lang w:eastAsia="zh-CN"/>
          <w14:textFill>
            <w14:solidFill>
              <w14:schemeClr w14:val="tx1"/>
            </w14:solidFill>
          </w14:textFill>
        </w:rPr>
        <w:t>磋商</w:t>
      </w:r>
      <w:r>
        <w:rPr>
          <w:rFonts w:hint="eastAsia" w:ascii="仿宋" w:hAnsi="仿宋" w:eastAsia="仿宋"/>
          <w:b w:val="0"/>
          <w:color w:val="000000" w:themeColor="text1"/>
          <w:sz w:val="24"/>
          <w:szCs w:val="24"/>
          <w:highlight w:val="none"/>
          <w14:textFill>
            <w14:solidFill>
              <w14:schemeClr w14:val="tx1"/>
            </w14:solidFill>
          </w14:textFill>
        </w:rPr>
        <w:t>过程中，</w:t>
      </w:r>
      <w:r>
        <w:rPr>
          <w:rFonts w:hint="eastAsia" w:ascii="仿宋" w:hAnsi="仿宋" w:eastAsia="仿宋"/>
          <w:b w:val="0"/>
          <w:color w:val="000000" w:themeColor="text1"/>
          <w:sz w:val="24"/>
          <w:szCs w:val="24"/>
          <w:highlight w:val="none"/>
          <w:lang w:eastAsia="zh-CN"/>
          <w14:textFill>
            <w14:solidFill>
              <w14:schemeClr w14:val="tx1"/>
            </w14:solidFill>
          </w14:textFill>
        </w:rPr>
        <w:t>磋商</w:t>
      </w:r>
      <w:r>
        <w:rPr>
          <w:rFonts w:hint="eastAsia" w:ascii="仿宋" w:hAnsi="仿宋" w:eastAsia="仿宋"/>
          <w:b w:val="0"/>
          <w:color w:val="000000" w:themeColor="text1"/>
          <w:sz w:val="24"/>
          <w:szCs w:val="24"/>
          <w:highlight w:val="none"/>
          <w14:textFill>
            <w14:solidFill>
              <w14:schemeClr w14:val="tx1"/>
            </w14:solidFill>
          </w14:textFill>
        </w:rPr>
        <w:t>文件变动的，供应商应当按照</w:t>
      </w:r>
      <w:r>
        <w:rPr>
          <w:rFonts w:hint="eastAsia" w:ascii="仿宋" w:hAnsi="仿宋" w:eastAsia="仿宋"/>
          <w:b w:val="0"/>
          <w:color w:val="000000" w:themeColor="text1"/>
          <w:sz w:val="24"/>
          <w:szCs w:val="24"/>
          <w:highlight w:val="none"/>
          <w:lang w:eastAsia="zh-CN"/>
          <w14:textFill>
            <w14:solidFill>
              <w14:schemeClr w14:val="tx1"/>
            </w14:solidFill>
          </w14:textFill>
        </w:rPr>
        <w:t>磋商</w:t>
      </w:r>
      <w:r>
        <w:rPr>
          <w:rFonts w:hint="eastAsia" w:ascii="仿宋" w:hAnsi="仿宋" w:eastAsia="仿宋"/>
          <w:b w:val="0"/>
          <w:color w:val="000000" w:themeColor="text1"/>
          <w:sz w:val="24"/>
          <w:szCs w:val="24"/>
          <w:highlight w:val="none"/>
          <w14:textFill>
            <w14:solidFill>
              <w14:schemeClr w14:val="tx1"/>
            </w14:solidFill>
          </w14:textFill>
        </w:rPr>
        <w:t>文件的变动情况和</w:t>
      </w:r>
      <w:r>
        <w:rPr>
          <w:rFonts w:hint="eastAsia" w:ascii="仿宋" w:hAnsi="仿宋" w:eastAsia="仿宋"/>
          <w:b w:val="0"/>
          <w:color w:val="000000" w:themeColor="text1"/>
          <w:sz w:val="24"/>
          <w:szCs w:val="24"/>
          <w:highlight w:val="none"/>
          <w:lang w:eastAsia="zh-CN"/>
          <w14:textFill>
            <w14:solidFill>
              <w14:schemeClr w14:val="tx1"/>
            </w14:solidFill>
          </w14:textFill>
        </w:rPr>
        <w:t>磋商</w:t>
      </w:r>
      <w:r>
        <w:rPr>
          <w:rFonts w:hint="eastAsia" w:ascii="仿宋" w:hAnsi="仿宋" w:eastAsia="仿宋"/>
          <w:b w:val="0"/>
          <w:color w:val="000000" w:themeColor="text1"/>
          <w:sz w:val="24"/>
          <w:szCs w:val="24"/>
          <w:highlight w:val="none"/>
          <w14:textFill>
            <w14:solidFill>
              <w14:schemeClr w14:val="tx1"/>
            </w14:solidFill>
          </w14:textFill>
        </w:rPr>
        <w:t>小组的要求重新提交响应文件，并由其法定代表人/主要负责人/本人或其授权代表签字（注：供应商为法人的，应当由其法定代表人或者授权代表签字确认；供应商为其他组织的，应当由其主要负责人或者授权代表签字确认；供应商为自然人的，应当由其本人或者授权代表签字确认）或者加盖公章。</w:t>
      </w:r>
      <w:r>
        <w:rPr>
          <w:rFonts w:hint="eastAsia" w:ascii="仿宋" w:hAnsi="仿宋" w:eastAsia="仿宋"/>
          <w:b w:val="0"/>
          <w:color w:val="000000" w:themeColor="text1"/>
          <w:sz w:val="24"/>
          <w:szCs w:val="24"/>
          <w:highlight w:val="none"/>
          <w:lang w:eastAsia="zh-CN"/>
          <w14:textFill>
            <w14:solidFill>
              <w14:schemeClr w14:val="tx1"/>
            </w14:solidFill>
          </w14:textFill>
        </w:rPr>
        <w:t>磋商</w:t>
      </w:r>
      <w:r>
        <w:rPr>
          <w:rFonts w:hint="eastAsia" w:ascii="仿宋" w:hAnsi="仿宋" w:eastAsia="仿宋"/>
          <w:b w:val="0"/>
          <w:color w:val="000000" w:themeColor="text1"/>
          <w:sz w:val="24"/>
          <w:szCs w:val="24"/>
          <w:highlight w:val="none"/>
          <w14:textFill>
            <w14:solidFill>
              <w14:schemeClr w14:val="tx1"/>
            </w14:solidFill>
          </w14:textFill>
        </w:rPr>
        <w:t>过程中，供应商根据</w:t>
      </w:r>
      <w:r>
        <w:rPr>
          <w:rFonts w:hint="eastAsia" w:ascii="仿宋" w:hAnsi="仿宋" w:eastAsia="仿宋"/>
          <w:b w:val="0"/>
          <w:color w:val="000000" w:themeColor="text1"/>
          <w:sz w:val="24"/>
          <w:szCs w:val="24"/>
          <w:highlight w:val="none"/>
          <w:lang w:eastAsia="zh-CN"/>
          <w14:textFill>
            <w14:solidFill>
              <w14:schemeClr w14:val="tx1"/>
            </w14:solidFill>
          </w14:textFill>
        </w:rPr>
        <w:t>磋商</w:t>
      </w:r>
      <w:r>
        <w:rPr>
          <w:rFonts w:hint="eastAsia" w:ascii="仿宋" w:hAnsi="仿宋" w:eastAsia="仿宋"/>
          <w:b w:val="0"/>
          <w:color w:val="000000" w:themeColor="text1"/>
          <w:sz w:val="24"/>
          <w:szCs w:val="24"/>
          <w:highlight w:val="none"/>
          <w14:textFill>
            <w14:solidFill>
              <w14:schemeClr w14:val="tx1"/>
            </w14:solidFill>
          </w14:textFill>
        </w:rPr>
        <w:t>情况自行决定变更其响应文件的，</w:t>
      </w:r>
      <w:r>
        <w:rPr>
          <w:rFonts w:hint="eastAsia" w:ascii="仿宋" w:hAnsi="仿宋" w:eastAsia="仿宋"/>
          <w:b w:val="0"/>
          <w:color w:val="000000" w:themeColor="text1"/>
          <w:sz w:val="24"/>
          <w:szCs w:val="24"/>
          <w:highlight w:val="none"/>
          <w:lang w:eastAsia="zh-CN"/>
          <w14:textFill>
            <w14:solidFill>
              <w14:schemeClr w14:val="tx1"/>
            </w14:solidFill>
          </w14:textFill>
        </w:rPr>
        <w:t>磋商</w:t>
      </w:r>
      <w:r>
        <w:rPr>
          <w:rFonts w:hint="eastAsia" w:ascii="仿宋" w:hAnsi="仿宋" w:eastAsia="仿宋"/>
          <w:b w:val="0"/>
          <w:color w:val="000000" w:themeColor="text1"/>
          <w:sz w:val="24"/>
          <w:szCs w:val="24"/>
          <w:highlight w:val="none"/>
          <w14:textFill>
            <w14:solidFill>
              <w14:schemeClr w14:val="tx1"/>
            </w14:solidFill>
          </w14:textFill>
        </w:rPr>
        <w:t>小组不得拒绝，并应当给予供应商必要的时间，但是供应商变更其响应文件，应当以有利于满足</w:t>
      </w:r>
      <w:r>
        <w:rPr>
          <w:rFonts w:hint="eastAsia" w:ascii="仿宋" w:hAnsi="仿宋" w:eastAsia="仿宋"/>
          <w:b w:val="0"/>
          <w:color w:val="000000" w:themeColor="text1"/>
          <w:sz w:val="24"/>
          <w:szCs w:val="24"/>
          <w:highlight w:val="none"/>
          <w:lang w:eastAsia="zh-CN"/>
          <w14:textFill>
            <w14:solidFill>
              <w14:schemeClr w14:val="tx1"/>
            </w14:solidFill>
          </w14:textFill>
        </w:rPr>
        <w:t>磋商</w:t>
      </w:r>
      <w:r>
        <w:rPr>
          <w:rFonts w:hint="eastAsia" w:ascii="仿宋" w:hAnsi="仿宋" w:eastAsia="仿宋"/>
          <w:b w:val="0"/>
          <w:color w:val="000000" w:themeColor="text1"/>
          <w:sz w:val="24"/>
          <w:szCs w:val="24"/>
          <w:highlight w:val="none"/>
          <w14:textFill>
            <w14:solidFill>
              <w14:schemeClr w14:val="tx1"/>
            </w14:solidFill>
          </w14:textFill>
        </w:rPr>
        <w:t>文件要求为原则，不得变更为不利于满足</w:t>
      </w:r>
      <w:r>
        <w:rPr>
          <w:rFonts w:hint="eastAsia" w:ascii="仿宋" w:hAnsi="仿宋" w:eastAsia="仿宋"/>
          <w:b w:val="0"/>
          <w:color w:val="000000" w:themeColor="text1"/>
          <w:sz w:val="24"/>
          <w:szCs w:val="24"/>
          <w:highlight w:val="none"/>
          <w:lang w:eastAsia="zh-CN"/>
          <w14:textFill>
            <w14:solidFill>
              <w14:schemeClr w14:val="tx1"/>
            </w14:solidFill>
          </w14:textFill>
        </w:rPr>
        <w:t>磋商</w:t>
      </w:r>
      <w:r>
        <w:rPr>
          <w:rFonts w:hint="eastAsia" w:ascii="仿宋" w:hAnsi="仿宋" w:eastAsia="仿宋"/>
          <w:b w:val="0"/>
          <w:color w:val="000000" w:themeColor="text1"/>
          <w:sz w:val="24"/>
          <w:szCs w:val="24"/>
          <w:highlight w:val="none"/>
          <w14:textFill>
            <w14:solidFill>
              <w14:schemeClr w14:val="tx1"/>
            </w14:solidFill>
          </w14:textFill>
        </w:rPr>
        <w:t>文件规定，否则，其响应文件作为无效处理。</w:t>
      </w:r>
    </w:p>
    <w:p w14:paraId="4CBA0A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b w:val="0"/>
          <w:color w:val="000000" w:themeColor="text1"/>
          <w:sz w:val="24"/>
          <w:szCs w:val="24"/>
          <w:highlight w:val="none"/>
          <w14:textFill>
            <w14:solidFill>
              <w14:schemeClr w14:val="tx1"/>
            </w14:solidFill>
          </w14:textFill>
        </w:rPr>
      </w:pPr>
      <w:r>
        <w:rPr>
          <w:rFonts w:hint="eastAsia" w:ascii="仿宋" w:hAnsi="仿宋" w:eastAsia="仿宋"/>
          <w:b w:val="0"/>
          <w:color w:val="000000" w:themeColor="text1"/>
          <w:sz w:val="24"/>
          <w:szCs w:val="24"/>
          <w:highlight w:val="none"/>
          <w14:textFill>
            <w14:solidFill>
              <w14:schemeClr w14:val="tx1"/>
            </w14:solidFill>
          </w14:textFill>
        </w:rPr>
        <w:t>2.</w:t>
      </w:r>
      <w:r>
        <w:rPr>
          <w:rFonts w:hint="eastAsia" w:ascii="仿宋" w:hAnsi="仿宋" w:eastAsia="仿宋"/>
          <w:b w:val="0"/>
          <w:color w:val="000000" w:themeColor="text1"/>
          <w:sz w:val="24"/>
          <w:szCs w:val="24"/>
          <w:highlight w:val="none"/>
          <w:lang w:val="en-US" w:eastAsia="zh-CN"/>
          <w14:textFill>
            <w14:solidFill>
              <w14:schemeClr w14:val="tx1"/>
            </w14:solidFill>
          </w14:textFill>
        </w:rPr>
        <w:t>5</w:t>
      </w:r>
      <w:r>
        <w:rPr>
          <w:rFonts w:hint="eastAsia" w:ascii="仿宋" w:hAnsi="仿宋" w:eastAsia="仿宋"/>
          <w:b w:val="0"/>
          <w:color w:val="000000" w:themeColor="text1"/>
          <w:sz w:val="24"/>
          <w:szCs w:val="24"/>
          <w:highlight w:val="none"/>
          <w14:textFill>
            <w14:solidFill>
              <w14:schemeClr w14:val="tx1"/>
            </w14:solidFill>
          </w14:textFill>
        </w:rPr>
        <w:t>.6</w:t>
      </w:r>
      <w:r>
        <w:rPr>
          <w:rFonts w:hint="eastAsia" w:ascii="仿宋" w:hAnsi="仿宋" w:eastAsia="仿宋"/>
          <w:b w:val="0"/>
          <w:color w:val="000000" w:themeColor="text1"/>
          <w:sz w:val="24"/>
          <w:szCs w:val="24"/>
          <w:highlight w:val="none"/>
          <w:lang w:eastAsia="zh-CN"/>
          <w14:textFill>
            <w14:solidFill>
              <w14:schemeClr w14:val="tx1"/>
            </w14:solidFill>
          </w14:textFill>
        </w:rPr>
        <w:t>磋商</w:t>
      </w:r>
      <w:r>
        <w:rPr>
          <w:rFonts w:hint="eastAsia" w:ascii="仿宋" w:hAnsi="仿宋" w:eastAsia="仿宋"/>
          <w:b w:val="0"/>
          <w:color w:val="000000" w:themeColor="text1"/>
          <w:sz w:val="24"/>
          <w:szCs w:val="24"/>
          <w:highlight w:val="none"/>
          <w14:textFill>
            <w14:solidFill>
              <w14:schemeClr w14:val="tx1"/>
            </w14:solidFill>
          </w14:textFill>
        </w:rPr>
        <w:t>过程中，</w:t>
      </w:r>
      <w:r>
        <w:rPr>
          <w:rFonts w:hint="eastAsia" w:ascii="仿宋" w:hAnsi="仿宋" w:eastAsia="仿宋"/>
          <w:b w:val="0"/>
          <w:color w:val="000000" w:themeColor="text1"/>
          <w:sz w:val="24"/>
          <w:szCs w:val="24"/>
          <w:highlight w:val="none"/>
          <w:lang w:eastAsia="zh-CN"/>
          <w14:textFill>
            <w14:solidFill>
              <w14:schemeClr w14:val="tx1"/>
            </w14:solidFill>
          </w14:textFill>
        </w:rPr>
        <w:t>磋商</w:t>
      </w:r>
      <w:r>
        <w:rPr>
          <w:rFonts w:hint="eastAsia" w:ascii="仿宋" w:hAnsi="仿宋" w:eastAsia="仿宋"/>
          <w:b w:val="0"/>
          <w:color w:val="000000" w:themeColor="text1"/>
          <w:sz w:val="24"/>
          <w:szCs w:val="24"/>
          <w:highlight w:val="none"/>
          <w14:textFill>
            <w14:solidFill>
              <w14:schemeClr w14:val="tx1"/>
            </w14:solidFill>
          </w14:textFill>
        </w:rPr>
        <w:t>的任何一方不得透露与</w:t>
      </w:r>
      <w:r>
        <w:rPr>
          <w:rFonts w:hint="eastAsia" w:ascii="仿宋" w:hAnsi="仿宋" w:eastAsia="仿宋"/>
          <w:b w:val="0"/>
          <w:color w:val="000000" w:themeColor="text1"/>
          <w:sz w:val="24"/>
          <w:szCs w:val="24"/>
          <w:highlight w:val="none"/>
          <w:lang w:eastAsia="zh-CN"/>
          <w14:textFill>
            <w14:solidFill>
              <w14:schemeClr w14:val="tx1"/>
            </w14:solidFill>
          </w14:textFill>
        </w:rPr>
        <w:t>磋商</w:t>
      </w:r>
      <w:r>
        <w:rPr>
          <w:rFonts w:hint="eastAsia" w:ascii="仿宋" w:hAnsi="仿宋" w:eastAsia="仿宋"/>
          <w:b w:val="0"/>
          <w:color w:val="000000" w:themeColor="text1"/>
          <w:sz w:val="24"/>
          <w:szCs w:val="24"/>
          <w:highlight w:val="none"/>
          <w14:textFill>
            <w14:solidFill>
              <w14:schemeClr w14:val="tx1"/>
            </w14:solidFill>
          </w14:textFill>
        </w:rPr>
        <w:t>有关的其他供应商的技术资料、价格和其他信息。</w:t>
      </w:r>
    </w:p>
    <w:p w14:paraId="0B8DF80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b w:val="0"/>
          <w:color w:val="000000" w:themeColor="text1"/>
          <w:sz w:val="24"/>
          <w:szCs w:val="24"/>
          <w:highlight w:val="none"/>
          <w14:textFill>
            <w14:solidFill>
              <w14:schemeClr w14:val="tx1"/>
            </w14:solidFill>
          </w14:textFill>
        </w:rPr>
      </w:pPr>
      <w:r>
        <w:rPr>
          <w:rFonts w:hint="eastAsia" w:ascii="仿宋" w:hAnsi="仿宋" w:eastAsia="仿宋"/>
          <w:b w:val="0"/>
          <w:color w:val="000000" w:themeColor="text1"/>
          <w:sz w:val="24"/>
          <w:szCs w:val="24"/>
          <w:highlight w:val="none"/>
          <w14:textFill>
            <w14:solidFill>
              <w14:schemeClr w14:val="tx1"/>
            </w14:solidFill>
          </w14:textFill>
        </w:rPr>
        <w:t>2.</w:t>
      </w:r>
      <w:r>
        <w:rPr>
          <w:rFonts w:hint="eastAsia" w:ascii="仿宋" w:hAnsi="仿宋" w:eastAsia="仿宋"/>
          <w:b w:val="0"/>
          <w:color w:val="000000" w:themeColor="text1"/>
          <w:sz w:val="24"/>
          <w:szCs w:val="24"/>
          <w:highlight w:val="none"/>
          <w:lang w:val="en-US" w:eastAsia="zh-CN"/>
          <w14:textFill>
            <w14:solidFill>
              <w14:schemeClr w14:val="tx1"/>
            </w14:solidFill>
          </w14:textFill>
        </w:rPr>
        <w:t>5</w:t>
      </w:r>
      <w:r>
        <w:rPr>
          <w:rFonts w:hint="eastAsia" w:ascii="仿宋" w:hAnsi="仿宋" w:eastAsia="仿宋"/>
          <w:b w:val="0"/>
          <w:color w:val="000000" w:themeColor="text1"/>
          <w:sz w:val="24"/>
          <w:szCs w:val="24"/>
          <w:highlight w:val="none"/>
          <w14:textFill>
            <w14:solidFill>
              <w14:schemeClr w14:val="tx1"/>
            </w14:solidFill>
          </w14:textFill>
        </w:rPr>
        <w:t>.7</w:t>
      </w:r>
      <w:r>
        <w:rPr>
          <w:rFonts w:hint="eastAsia" w:ascii="仿宋" w:hAnsi="仿宋" w:eastAsia="仿宋"/>
          <w:b w:val="0"/>
          <w:color w:val="000000" w:themeColor="text1"/>
          <w:sz w:val="24"/>
          <w:szCs w:val="24"/>
          <w:highlight w:val="none"/>
          <w:lang w:eastAsia="zh-CN"/>
          <w14:textFill>
            <w14:solidFill>
              <w14:schemeClr w14:val="tx1"/>
            </w14:solidFill>
          </w14:textFill>
        </w:rPr>
        <w:t>磋商</w:t>
      </w:r>
      <w:r>
        <w:rPr>
          <w:rFonts w:hint="eastAsia" w:ascii="仿宋" w:hAnsi="仿宋" w:eastAsia="仿宋"/>
          <w:b w:val="0"/>
          <w:color w:val="000000" w:themeColor="text1"/>
          <w:sz w:val="24"/>
          <w:szCs w:val="24"/>
          <w:highlight w:val="none"/>
          <w14:textFill>
            <w14:solidFill>
              <w14:schemeClr w14:val="tx1"/>
            </w14:solidFill>
          </w14:textFill>
        </w:rPr>
        <w:t>过程中，</w:t>
      </w:r>
      <w:r>
        <w:rPr>
          <w:rFonts w:hint="eastAsia" w:ascii="仿宋" w:hAnsi="仿宋" w:eastAsia="仿宋"/>
          <w:b w:val="0"/>
          <w:color w:val="000000" w:themeColor="text1"/>
          <w:sz w:val="24"/>
          <w:szCs w:val="24"/>
          <w:highlight w:val="none"/>
          <w:lang w:eastAsia="zh-CN"/>
          <w14:textFill>
            <w14:solidFill>
              <w14:schemeClr w14:val="tx1"/>
            </w14:solidFill>
          </w14:textFill>
        </w:rPr>
        <w:t>磋商</w:t>
      </w:r>
      <w:r>
        <w:rPr>
          <w:rFonts w:hint="eastAsia" w:ascii="仿宋" w:hAnsi="仿宋" w:eastAsia="仿宋"/>
          <w:b w:val="0"/>
          <w:color w:val="000000" w:themeColor="text1"/>
          <w:sz w:val="24"/>
          <w:szCs w:val="24"/>
          <w:highlight w:val="none"/>
          <w14:textFill>
            <w14:solidFill>
              <w14:schemeClr w14:val="tx1"/>
            </w14:solidFill>
          </w14:textFill>
        </w:rPr>
        <w:t>小组发现或者知晓供应商存在违法、违纪行为的，且该违法、违纪行为属于相关采购制度或本</w:t>
      </w:r>
      <w:r>
        <w:rPr>
          <w:rFonts w:hint="eastAsia" w:ascii="仿宋" w:hAnsi="仿宋" w:eastAsia="仿宋"/>
          <w:b w:val="0"/>
          <w:color w:val="000000" w:themeColor="text1"/>
          <w:sz w:val="24"/>
          <w:szCs w:val="24"/>
          <w:highlight w:val="none"/>
          <w:lang w:eastAsia="zh-CN"/>
          <w14:textFill>
            <w14:solidFill>
              <w14:schemeClr w14:val="tx1"/>
            </w14:solidFill>
          </w14:textFill>
        </w:rPr>
        <w:t>磋商</w:t>
      </w:r>
      <w:r>
        <w:rPr>
          <w:rFonts w:hint="eastAsia" w:ascii="仿宋" w:hAnsi="仿宋" w:eastAsia="仿宋"/>
          <w:b w:val="0"/>
          <w:color w:val="000000" w:themeColor="text1"/>
          <w:sz w:val="24"/>
          <w:szCs w:val="24"/>
          <w:highlight w:val="none"/>
          <w14:textFill>
            <w14:solidFill>
              <w14:schemeClr w14:val="tx1"/>
            </w14:solidFill>
          </w14:textFill>
        </w:rPr>
        <w:t>文件规定的响应文件无效处理情形的，</w:t>
      </w:r>
      <w:r>
        <w:rPr>
          <w:rFonts w:hint="eastAsia" w:ascii="仿宋" w:hAnsi="仿宋" w:eastAsia="仿宋"/>
          <w:b w:val="0"/>
          <w:color w:val="000000" w:themeColor="text1"/>
          <w:sz w:val="24"/>
          <w:szCs w:val="24"/>
          <w:highlight w:val="none"/>
          <w:lang w:eastAsia="zh-CN"/>
          <w14:textFill>
            <w14:solidFill>
              <w14:schemeClr w14:val="tx1"/>
            </w14:solidFill>
          </w14:textFill>
        </w:rPr>
        <w:t>磋商</w:t>
      </w:r>
      <w:r>
        <w:rPr>
          <w:rFonts w:hint="eastAsia" w:ascii="仿宋" w:hAnsi="仿宋" w:eastAsia="仿宋"/>
          <w:b w:val="0"/>
          <w:color w:val="000000" w:themeColor="text1"/>
          <w:sz w:val="24"/>
          <w:szCs w:val="24"/>
          <w:highlight w:val="none"/>
          <w14:textFill>
            <w14:solidFill>
              <w14:schemeClr w14:val="tx1"/>
            </w14:solidFill>
          </w14:textFill>
        </w:rPr>
        <w:t>小组应当将该供应商响应文件作无效处理，不允许其提交最后报价。</w:t>
      </w:r>
    </w:p>
    <w:p w14:paraId="4BB9A99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b w:val="0"/>
          <w:color w:val="000000" w:themeColor="text1"/>
          <w:sz w:val="24"/>
          <w:szCs w:val="24"/>
          <w:highlight w:val="none"/>
          <w14:textFill>
            <w14:solidFill>
              <w14:schemeClr w14:val="tx1"/>
            </w14:solidFill>
          </w14:textFill>
        </w:rPr>
      </w:pPr>
      <w:r>
        <w:rPr>
          <w:rFonts w:hint="eastAsia" w:ascii="仿宋" w:hAnsi="仿宋" w:eastAsia="仿宋"/>
          <w:b w:val="0"/>
          <w:color w:val="000000" w:themeColor="text1"/>
          <w:sz w:val="24"/>
          <w:szCs w:val="24"/>
          <w:highlight w:val="none"/>
          <w14:textFill>
            <w14:solidFill>
              <w14:schemeClr w14:val="tx1"/>
            </w14:solidFill>
          </w14:textFill>
        </w:rPr>
        <w:t>2.</w:t>
      </w:r>
      <w:r>
        <w:rPr>
          <w:rFonts w:hint="eastAsia" w:ascii="仿宋" w:hAnsi="仿宋" w:eastAsia="仿宋"/>
          <w:b w:val="0"/>
          <w:color w:val="000000" w:themeColor="text1"/>
          <w:sz w:val="24"/>
          <w:szCs w:val="24"/>
          <w:highlight w:val="none"/>
          <w:lang w:val="en-US" w:eastAsia="zh-CN"/>
          <w14:textFill>
            <w14:solidFill>
              <w14:schemeClr w14:val="tx1"/>
            </w14:solidFill>
          </w14:textFill>
        </w:rPr>
        <w:t>5</w:t>
      </w:r>
      <w:r>
        <w:rPr>
          <w:rFonts w:hint="eastAsia" w:ascii="仿宋" w:hAnsi="仿宋" w:eastAsia="仿宋"/>
          <w:b w:val="0"/>
          <w:color w:val="000000" w:themeColor="text1"/>
          <w:sz w:val="24"/>
          <w:szCs w:val="24"/>
          <w:highlight w:val="none"/>
          <w14:textFill>
            <w14:solidFill>
              <w14:schemeClr w14:val="tx1"/>
            </w14:solidFill>
          </w14:textFill>
        </w:rPr>
        <w:t>.8经最终磋商后，响应文件仍有下列情况之一的，应按照无效响应文件处理：</w:t>
      </w:r>
    </w:p>
    <w:p w14:paraId="0463EEE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b w:val="0"/>
          <w:color w:val="000000" w:themeColor="text1"/>
          <w:sz w:val="24"/>
          <w:szCs w:val="24"/>
          <w:highlight w:val="none"/>
          <w14:textFill>
            <w14:solidFill>
              <w14:schemeClr w14:val="tx1"/>
            </w14:solidFill>
          </w14:textFill>
        </w:rPr>
      </w:pPr>
      <w:r>
        <w:rPr>
          <w:rFonts w:hint="eastAsia" w:ascii="仿宋" w:hAnsi="仿宋" w:eastAsia="仿宋"/>
          <w:b w:val="0"/>
          <w:color w:val="000000" w:themeColor="text1"/>
          <w:sz w:val="24"/>
          <w:szCs w:val="24"/>
          <w:highlight w:val="none"/>
          <w14:textFill>
            <w14:solidFill>
              <w14:schemeClr w14:val="tx1"/>
            </w14:solidFill>
          </w14:textFill>
        </w:rPr>
        <w:t>（</w:t>
      </w:r>
      <w:r>
        <w:rPr>
          <w:rFonts w:hint="eastAsia" w:ascii="仿宋" w:hAnsi="仿宋" w:eastAsia="仿宋"/>
          <w:b w:val="0"/>
          <w:color w:val="000000" w:themeColor="text1"/>
          <w:sz w:val="24"/>
          <w:szCs w:val="24"/>
          <w:highlight w:val="none"/>
          <w:lang w:val="en-US" w:eastAsia="zh-CN"/>
          <w14:textFill>
            <w14:solidFill>
              <w14:schemeClr w14:val="tx1"/>
            </w14:solidFill>
          </w14:textFill>
        </w:rPr>
        <w:t>1</w:t>
      </w:r>
      <w:r>
        <w:rPr>
          <w:rFonts w:hint="eastAsia" w:ascii="仿宋" w:hAnsi="仿宋" w:eastAsia="仿宋"/>
          <w:b w:val="0"/>
          <w:color w:val="000000" w:themeColor="text1"/>
          <w:sz w:val="24"/>
          <w:szCs w:val="24"/>
          <w:highlight w:val="none"/>
          <w14:textFill>
            <w14:solidFill>
              <w14:schemeClr w14:val="tx1"/>
            </w14:solidFill>
          </w14:textFill>
        </w:rPr>
        <w:t>）响应文件仍不能实质响应磋商文件可实质性变动的实质性要求的；</w:t>
      </w:r>
    </w:p>
    <w:p w14:paraId="63D0D4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b w:val="0"/>
          <w:color w:val="000000" w:themeColor="text1"/>
          <w:sz w:val="24"/>
          <w:szCs w:val="24"/>
          <w:highlight w:val="none"/>
          <w14:textFill>
            <w14:solidFill>
              <w14:schemeClr w14:val="tx1"/>
            </w14:solidFill>
          </w14:textFill>
        </w:rPr>
      </w:pPr>
      <w:r>
        <w:rPr>
          <w:rFonts w:hint="eastAsia" w:ascii="仿宋" w:hAnsi="仿宋" w:eastAsia="仿宋"/>
          <w:b w:val="0"/>
          <w:color w:val="000000" w:themeColor="text1"/>
          <w:sz w:val="24"/>
          <w:szCs w:val="24"/>
          <w:highlight w:val="none"/>
          <w14:textFill>
            <w14:solidFill>
              <w14:schemeClr w14:val="tx1"/>
            </w14:solidFill>
          </w14:textFill>
        </w:rPr>
        <w:t>（</w:t>
      </w:r>
      <w:r>
        <w:rPr>
          <w:rFonts w:hint="eastAsia" w:ascii="仿宋" w:hAnsi="仿宋" w:eastAsia="仿宋"/>
          <w:b w:val="0"/>
          <w:color w:val="000000" w:themeColor="text1"/>
          <w:sz w:val="24"/>
          <w:szCs w:val="24"/>
          <w:highlight w:val="none"/>
          <w:lang w:val="en-US" w:eastAsia="zh-CN"/>
          <w14:textFill>
            <w14:solidFill>
              <w14:schemeClr w14:val="tx1"/>
            </w14:solidFill>
          </w14:textFill>
        </w:rPr>
        <w:t>2</w:t>
      </w:r>
      <w:r>
        <w:rPr>
          <w:rFonts w:hint="eastAsia" w:ascii="仿宋" w:hAnsi="仿宋" w:eastAsia="仿宋"/>
          <w:b w:val="0"/>
          <w:color w:val="000000" w:themeColor="text1"/>
          <w:sz w:val="24"/>
          <w:szCs w:val="24"/>
          <w:highlight w:val="none"/>
          <w14:textFill>
            <w14:solidFill>
              <w14:schemeClr w14:val="tx1"/>
            </w14:solidFill>
          </w14:textFill>
        </w:rPr>
        <w:t>）响应文件中仍有磋商文件规定的其他无效响应情形的。</w:t>
      </w:r>
    </w:p>
    <w:p w14:paraId="491175D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b w:val="0"/>
          <w:color w:val="000000" w:themeColor="text1"/>
          <w:sz w:val="24"/>
          <w:szCs w:val="24"/>
          <w:highlight w:val="none"/>
          <w14:textFill>
            <w14:solidFill>
              <w14:schemeClr w14:val="tx1"/>
            </w14:solidFill>
          </w14:textFill>
        </w:rPr>
      </w:pPr>
      <w:r>
        <w:rPr>
          <w:rFonts w:hint="eastAsia" w:ascii="仿宋" w:hAnsi="仿宋" w:eastAsia="仿宋"/>
          <w:b w:val="0"/>
          <w:color w:val="000000" w:themeColor="text1"/>
          <w:sz w:val="24"/>
          <w:szCs w:val="24"/>
          <w:highlight w:val="none"/>
          <w14:textFill>
            <w14:solidFill>
              <w14:schemeClr w14:val="tx1"/>
            </w14:solidFill>
          </w14:textFill>
        </w:rPr>
        <w:t>2.</w:t>
      </w:r>
      <w:r>
        <w:rPr>
          <w:rFonts w:hint="eastAsia" w:ascii="仿宋" w:hAnsi="仿宋" w:eastAsia="仿宋"/>
          <w:b w:val="0"/>
          <w:color w:val="000000" w:themeColor="text1"/>
          <w:sz w:val="24"/>
          <w:szCs w:val="24"/>
          <w:highlight w:val="none"/>
          <w:lang w:val="en-US" w:eastAsia="zh-CN"/>
          <w14:textFill>
            <w14:solidFill>
              <w14:schemeClr w14:val="tx1"/>
            </w14:solidFill>
          </w14:textFill>
        </w:rPr>
        <w:t>5</w:t>
      </w:r>
      <w:r>
        <w:rPr>
          <w:rFonts w:hint="eastAsia" w:ascii="仿宋" w:hAnsi="仿宋" w:eastAsia="仿宋"/>
          <w:b w:val="0"/>
          <w:color w:val="000000" w:themeColor="text1"/>
          <w:sz w:val="24"/>
          <w:szCs w:val="24"/>
          <w:highlight w:val="none"/>
          <w14:textFill>
            <w14:solidFill>
              <w14:schemeClr w14:val="tx1"/>
            </w14:solidFill>
          </w14:textFill>
        </w:rPr>
        <w:t>.</w:t>
      </w:r>
      <w:r>
        <w:rPr>
          <w:rFonts w:hint="eastAsia" w:ascii="仿宋" w:hAnsi="仿宋" w:eastAsia="仿宋"/>
          <w:b w:val="0"/>
          <w:color w:val="000000" w:themeColor="text1"/>
          <w:sz w:val="24"/>
          <w:szCs w:val="24"/>
          <w:highlight w:val="none"/>
          <w:lang w:val="en-US" w:eastAsia="zh-CN"/>
          <w14:textFill>
            <w14:solidFill>
              <w14:schemeClr w14:val="tx1"/>
            </w14:solidFill>
          </w14:textFill>
        </w:rPr>
        <w:t>9</w:t>
      </w:r>
      <w:r>
        <w:rPr>
          <w:rFonts w:hint="eastAsia" w:ascii="仿宋" w:hAnsi="仿宋" w:eastAsia="仿宋"/>
          <w:b w:val="0"/>
          <w:color w:val="000000" w:themeColor="text1"/>
          <w:sz w:val="24"/>
          <w:szCs w:val="24"/>
          <w:highlight w:val="none"/>
          <w:lang w:eastAsia="zh-CN"/>
          <w14:textFill>
            <w14:solidFill>
              <w14:schemeClr w14:val="tx1"/>
            </w14:solidFill>
          </w14:textFill>
        </w:rPr>
        <w:t>磋商</w:t>
      </w:r>
      <w:r>
        <w:rPr>
          <w:rFonts w:hint="eastAsia" w:ascii="仿宋" w:hAnsi="仿宋" w:eastAsia="仿宋"/>
          <w:b w:val="0"/>
          <w:color w:val="000000" w:themeColor="text1"/>
          <w:sz w:val="24"/>
          <w:szCs w:val="24"/>
          <w:highlight w:val="none"/>
          <w14:textFill>
            <w14:solidFill>
              <w14:schemeClr w14:val="tx1"/>
            </w14:solidFill>
          </w14:textFill>
        </w:rPr>
        <w:t>完成后，</w:t>
      </w:r>
      <w:r>
        <w:rPr>
          <w:rFonts w:hint="eastAsia" w:ascii="仿宋" w:hAnsi="仿宋" w:eastAsia="仿宋"/>
          <w:b w:val="0"/>
          <w:color w:val="000000" w:themeColor="text1"/>
          <w:sz w:val="24"/>
          <w:szCs w:val="24"/>
          <w:highlight w:val="none"/>
          <w:lang w:eastAsia="zh-CN"/>
          <w14:textFill>
            <w14:solidFill>
              <w14:schemeClr w14:val="tx1"/>
            </w14:solidFill>
          </w14:textFill>
        </w:rPr>
        <w:t>磋商</w:t>
      </w:r>
      <w:r>
        <w:rPr>
          <w:rFonts w:hint="eastAsia" w:ascii="仿宋" w:hAnsi="仿宋" w:eastAsia="仿宋"/>
          <w:b w:val="0"/>
          <w:color w:val="000000" w:themeColor="text1"/>
          <w:sz w:val="24"/>
          <w:szCs w:val="24"/>
          <w:highlight w:val="none"/>
          <w14:textFill>
            <w14:solidFill>
              <w14:schemeClr w14:val="tx1"/>
            </w14:solidFill>
          </w14:textFill>
        </w:rPr>
        <w:t>小组应出具</w:t>
      </w:r>
      <w:r>
        <w:rPr>
          <w:rFonts w:hint="eastAsia" w:ascii="仿宋" w:hAnsi="仿宋" w:eastAsia="仿宋"/>
          <w:b w:val="0"/>
          <w:color w:val="000000" w:themeColor="text1"/>
          <w:sz w:val="24"/>
          <w:szCs w:val="24"/>
          <w:highlight w:val="none"/>
          <w:lang w:eastAsia="zh-CN"/>
          <w14:textFill>
            <w14:solidFill>
              <w14:schemeClr w14:val="tx1"/>
            </w14:solidFill>
          </w14:textFill>
        </w:rPr>
        <w:t>磋商</w:t>
      </w:r>
      <w:r>
        <w:rPr>
          <w:rFonts w:hint="eastAsia" w:ascii="仿宋" w:hAnsi="仿宋" w:eastAsia="仿宋"/>
          <w:b w:val="0"/>
          <w:color w:val="000000" w:themeColor="text1"/>
          <w:sz w:val="24"/>
          <w:szCs w:val="24"/>
          <w:highlight w:val="none"/>
          <w14:textFill>
            <w14:solidFill>
              <w14:schemeClr w14:val="tx1"/>
            </w14:solidFill>
          </w14:textFill>
        </w:rPr>
        <w:t>情况记录表，</w:t>
      </w:r>
      <w:r>
        <w:rPr>
          <w:rFonts w:hint="eastAsia" w:ascii="仿宋" w:hAnsi="仿宋" w:eastAsia="仿宋"/>
          <w:b w:val="0"/>
          <w:color w:val="000000" w:themeColor="text1"/>
          <w:sz w:val="24"/>
          <w:szCs w:val="24"/>
          <w:highlight w:val="none"/>
          <w:lang w:eastAsia="zh-CN"/>
          <w14:textFill>
            <w14:solidFill>
              <w14:schemeClr w14:val="tx1"/>
            </w14:solidFill>
          </w14:textFill>
        </w:rPr>
        <w:t>磋商</w:t>
      </w:r>
      <w:r>
        <w:rPr>
          <w:rFonts w:hint="eastAsia" w:ascii="仿宋" w:hAnsi="仿宋" w:eastAsia="仿宋"/>
          <w:b w:val="0"/>
          <w:color w:val="000000" w:themeColor="text1"/>
          <w:sz w:val="24"/>
          <w:szCs w:val="24"/>
          <w:highlight w:val="none"/>
          <w14:textFill>
            <w14:solidFill>
              <w14:schemeClr w14:val="tx1"/>
            </w14:solidFill>
          </w14:textFill>
        </w:rPr>
        <w:t>情况记录表需包含</w:t>
      </w:r>
      <w:r>
        <w:rPr>
          <w:rFonts w:hint="eastAsia" w:ascii="仿宋" w:hAnsi="仿宋" w:eastAsia="仿宋"/>
          <w:b w:val="0"/>
          <w:color w:val="000000" w:themeColor="text1"/>
          <w:sz w:val="24"/>
          <w:szCs w:val="24"/>
          <w:highlight w:val="none"/>
          <w:lang w:eastAsia="zh-CN"/>
          <w14:textFill>
            <w14:solidFill>
              <w14:schemeClr w14:val="tx1"/>
            </w14:solidFill>
          </w14:textFill>
        </w:rPr>
        <w:t>磋商</w:t>
      </w:r>
      <w:r>
        <w:rPr>
          <w:rFonts w:hint="eastAsia" w:ascii="仿宋" w:hAnsi="仿宋" w:eastAsia="仿宋"/>
          <w:b w:val="0"/>
          <w:color w:val="000000" w:themeColor="text1"/>
          <w:sz w:val="24"/>
          <w:szCs w:val="24"/>
          <w:highlight w:val="none"/>
          <w14:textFill>
            <w14:solidFill>
              <w14:schemeClr w14:val="tx1"/>
            </w14:solidFill>
          </w14:textFill>
        </w:rPr>
        <w:t>内容、</w:t>
      </w:r>
      <w:r>
        <w:rPr>
          <w:rFonts w:hint="eastAsia" w:ascii="仿宋" w:hAnsi="仿宋" w:eastAsia="仿宋"/>
          <w:b w:val="0"/>
          <w:color w:val="000000" w:themeColor="text1"/>
          <w:sz w:val="24"/>
          <w:szCs w:val="24"/>
          <w:highlight w:val="none"/>
          <w:lang w:eastAsia="zh-CN"/>
          <w14:textFill>
            <w14:solidFill>
              <w14:schemeClr w14:val="tx1"/>
            </w14:solidFill>
          </w14:textFill>
        </w:rPr>
        <w:t>磋商</w:t>
      </w:r>
      <w:r>
        <w:rPr>
          <w:rFonts w:hint="eastAsia" w:ascii="仿宋" w:hAnsi="仿宋" w:eastAsia="仿宋"/>
          <w:b w:val="0"/>
          <w:color w:val="000000" w:themeColor="text1"/>
          <w:sz w:val="24"/>
          <w:szCs w:val="24"/>
          <w:highlight w:val="none"/>
          <w14:textFill>
            <w14:solidFill>
              <w14:schemeClr w14:val="tx1"/>
            </w14:solidFill>
          </w14:textFill>
        </w:rPr>
        <w:t>意见、实质性变动内容等。</w:t>
      </w:r>
    </w:p>
    <w:p w14:paraId="13A65988">
      <w:pPr>
        <w:keepNext w:val="0"/>
        <w:keepLines w:val="0"/>
        <w:pageBreakBefore w:val="0"/>
        <w:widowControl w:val="0"/>
        <w:kinsoku/>
        <w:wordWrap/>
        <w:overflowPunct/>
        <w:topLinePunct w:val="0"/>
        <w:autoSpaceDE/>
        <w:autoSpaceDN/>
        <w:bidi w:val="0"/>
        <w:adjustRightInd/>
        <w:snapToGrid/>
        <w:spacing w:before="0" w:after="0" w:line="360" w:lineRule="auto"/>
        <w:ind w:firstLine="472" w:firstLineChars="196"/>
        <w:textAlignment w:val="auto"/>
        <w:outlineLvl w:val="9"/>
        <w:rPr>
          <w:rFonts w:hint="eastAsia" w:ascii="仿宋" w:hAnsi="仿宋" w:eastAsia="仿宋"/>
          <w:b/>
          <w:bCs w:val="0"/>
          <w:color w:val="000000" w:themeColor="text1"/>
          <w:sz w:val="24"/>
          <w:szCs w:val="24"/>
          <w:highlight w:val="none"/>
          <w14:textFill>
            <w14:solidFill>
              <w14:schemeClr w14:val="tx1"/>
            </w14:solidFill>
          </w14:textFill>
        </w:rPr>
      </w:pPr>
      <w:r>
        <w:rPr>
          <w:rFonts w:hint="eastAsia" w:ascii="仿宋" w:hAnsi="仿宋" w:eastAsia="仿宋"/>
          <w:b/>
          <w:bCs w:val="0"/>
          <w:color w:val="000000" w:themeColor="text1"/>
          <w:sz w:val="24"/>
          <w:szCs w:val="24"/>
          <w:highlight w:val="none"/>
          <w14:textFill>
            <w14:solidFill>
              <w14:schemeClr w14:val="tx1"/>
            </w14:solidFill>
          </w14:textFill>
        </w:rPr>
        <w:t>2.</w:t>
      </w:r>
      <w:r>
        <w:rPr>
          <w:rFonts w:hint="eastAsia" w:ascii="仿宋" w:hAnsi="仿宋" w:eastAsia="仿宋"/>
          <w:b/>
          <w:bCs w:val="0"/>
          <w:color w:val="000000" w:themeColor="text1"/>
          <w:sz w:val="24"/>
          <w:szCs w:val="24"/>
          <w:highlight w:val="none"/>
          <w:lang w:val="en-US" w:eastAsia="zh-CN"/>
          <w14:textFill>
            <w14:solidFill>
              <w14:schemeClr w14:val="tx1"/>
            </w14:solidFill>
          </w14:textFill>
        </w:rPr>
        <w:t>6最后</w:t>
      </w:r>
      <w:r>
        <w:rPr>
          <w:rFonts w:hint="eastAsia" w:ascii="仿宋" w:hAnsi="仿宋" w:eastAsia="仿宋"/>
          <w:b/>
          <w:bCs w:val="0"/>
          <w:color w:val="000000" w:themeColor="text1"/>
          <w:sz w:val="24"/>
          <w:szCs w:val="24"/>
          <w:highlight w:val="none"/>
          <w14:textFill>
            <w14:solidFill>
              <w14:schemeClr w14:val="tx1"/>
            </w14:solidFill>
          </w14:textFill>
        </w:rPr>
        <w:t>报价</w:t>
      </w:r>
    </w:p>
    <w:p w14:paraId="1AF28BC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2.</w:t>
      </w:r>
      <w:r>
        <w:rPr>
          <w:rFonts w:hint="eastAsia" w:ascii="仿宋" w:hAnsi="仿宋" w:eastAsia="仿宋"/>
          <w:color w:val="000000" w:themeColor="text1"/>
          <w:sz w:val="24"/>
          <w:highlight w:val="none"/>
          <w:lang w:val="en-US" w:eastAsia="zh-CN"/>
          <w14:textFill>
            <w14:solidFill>
              <w14:schemeClr w14:val="tx1"/>
            </w14:solidFill>
          </w14:textFill>
        </w:rPr>
        <w:t>6</w:t>
      </w:r>
      <w:r>
        <w:rPr>
          <w:rFonts w:hint="eastAsia" w:ascii="仿宋" w:hAnsi="仿宋" w:eastAsia="仿宋"/>
          <w:color w:val="000000" w:themeColor="text1"/>
          <w:sz w:val="24"/>
          <w:highlight w:val="none"/>
          <w14:textFill>
            <w14:solidFill>
              <w14:schemeClr w14:val="tx1"/>
            </w14:solidFill>
          </w14:textFill>
        </w:rPr>
        <w:t>.</w:t>
      </w:r>
      <w:r>
        <w:rPr>
          <w:rFonts w:hint="eastAsia" w:ascii="仿宋" w:hAnsi="仿宋" w:eastAsia="仿宋"/>
          <w:color w:val="000000" w:themeColor="text1"/>
          <w:sz w:val="24"/>
          <w:highlight w:val="none"/>
          <w:lang w:val="en-US" w:eastAsia="zh-CN"/>
          <w14:textFill>
            <w14:solidFill>
              <w14:schemeClr w14:val="tx1"/>
            </w14:solidFill>
          </w14:textFill>
        </w:rPr>
        <w:t>1</w:t>
      </w:r>
      <w:r>
        <w:rPr>
          <w:rFonts w:hint="eastAsia" w:ascii="仿宋" w:hAnsi="仿宋" w:eastAsia="仿宋"/>
          <w:color w:val="000000" w:themeColor="text1"/>
          <w:sz w:val="24"/>
          <w:highlight w:val="none"/>
          <w:lang w:eastAsia="zh-CN"/>
          <w14:textFill>
            <w14:solidFill>
              <w14:schemeClr w14:val="tx1"/>
            </w14:solidFill>
          </w14:textFill>
        </w:rPr>
        <w:t>磋商</w:t>
      </w:r>
      <w:r>
        <w:rPr>
          <w:rFonts w:hint="eastAsia" w:ascii="仿宋" w:hAnsi="仿宋" w:eastAsia="仿宋"/>
          <w:color w:val="000000" w:themeColor="text1"/>
          <w:sz w:val="24"/>
          <w:highlight w:val="none"/>
          <w14:textFill>
            <w14:solidFill>
              <w14:schemeClr w14:val="tx1"/>
            </w14:solidFill>
          </w14:textFill>
        </w:rPr>
        <w:t>文件能够详细列明采购标的的技术、服务要求的，</w:t>
      </w:r>
      <w:r>
        <w:rPr>
          <w:rFonts w:hint="eastAsia" w:ascii="仿宋" w:hAnsi="仿宋" w:eastAsia="仿宋"/>
          <w:color w:val="000000" w:themeColor="text1"/>
          <w:sz w:val="24"/>
          <w:highlight w:val="none"/>
          <w:lang w:eastAsia="zh-CN"/>
          <w14:textFill>
            <w14:solidFill>
              <w14:schemeClr w14:val="tx1"/>
            </w14:solidFill>
          </w14:textFill>
        </w:rPr>
        <w:t>磋商</w:t>
      </w:r>
      <w:r>
        <w:rPr>
          <w:rFonts w:hint="eastAsia" w:ascii="仿宋" w:hAnsi="仿宋" w:eastAsia="仿宋"/>
          <w:color w:val="000000" w:themeColor="text1"/>
          <w:sz w:val="24"/>
          <w:highlight w:val="none"/>
          <w14:textFill>
            <w14:solidFill>
              <w14:schemeClr w14:val="tx1"/>
            </w14:solidFill>
          </w14:textFill>
        </w:rPr>
        <w:t>结束后，</w:t>
      </w:r>
      <w:r>
        <w:rPr>
          <w:rFonts w:hint="eastAsia" w:ascii="仿宋" w:hAnsi="仿宋" w:eastAsia="仿宋"/>
          <w:color w:val="000000" w:themeColor="text1"/>
          <w:sz w:val="24"/>
          <w:highlight w:val="none"/>
          <w:lang w:eastAsia="zh-CN"/>
          <w14:textFill>
            <w14:solidFill>
              <w14:schemeClr w14:val="tx1"/>
            </w14:solidFill>
          </w14:textFill>
        </w:rPr>
        <w:t>磋商</w:t>
      </w:r>
      <w:r>
        <w:rPr>
          <w:rFonts w:hint="eastAsia" w:ascii="仿宋" w:hAnsi="仿宋" w:eastAsia="仿宋"/>
          <w:color w:val="000000" w:themeColor="text1"/>
          <w:sz w:val="24"/>
          <w:highlight w:val="none"/>
          <w14:textFill>
            <w14:solidFill>
              <w14:schemeClr w14:val="tx1"/>
            </w14:solidFill>
          </w14:textFill>
        </w:rPr>
        <w:t>小组应当要求所有实质性响应的供应商在规定时间内提交最后报价，提交最后报价的供应商不得少于3家</w:t>
      </w:r>
      <w:r>
        <w:rPr>
          <w:rFonts w:hint="eastAsia" w:ascii="仿宋" w:hAnsi="仿宋" w:eastAsia="仿宋"/>
          <w:b/>
          <w:color w:val="000000" w:themeColor="text1"/>
          <w:sz w:val="24"/>
          <w:highlight w:val="none"/>
          <w14:textFill>
            <w14:solidFill>
              <w14:schemeClr w14:val="tx1"/>
            </w14:solidFill>
          </w14:textFill>
        </w:rPr>
        <w:t>（</w:t>
      </w:r>
      <w:r>
        <w:rPr>
          <w:rFonts w:hint="eastAsia" w:ascii="仿宋" w:hAnsi="仿宋" w:eastAsia="仿宋"/>
          <w:b/>
          <w:bCs w:val="0"/>
          <w:color w:val="000000" w:themeColor="text1"/>
          <w:sz w:val="24"/>
          <w:highlight w:val="none"/>
          <w14:textFill>
            <w14:solidFill>
              <w14:schemeClr w14:val="tx1"/>
            </w14:solidFill>
          </w14:textFill>
        </w:rPr>
        <w:t>本章2.3.1和2.</w:t>
      </w:r>
      <w:r>
        <w:rPr>
          <w:rFonts w:hint="eastAsia" w:ascii="仿宋" w:hAnsi="仿宋" w:eastAsia="仿宋"/>
          <w:b/>
          <w:bCs w:val="0"/>
          <w:color w:val="000000" w:themeColor="text1"/>
          <w:sz w:val="24"/>
          <w:highlight w:val="none"/>
          <w:lang w:val="en-US" w:eastAsia="zh-CN"/>
          <w14:textFill>
            <w14:solidFill>
              <w14:schemeClr w14:val="tx1"/>
            </w14:solidFill>
          </w14:textFill>
        </w:rPr>
        <w:t>6</w:t>
      </w:r>
      <w:r>
        <w:rPr>
          <w:rFonts w:hint="eastAsia" w:ascii="仿宋" w:hAnsi="仿宋" w:eastAsia="仿宋"/>
          <w:b/>
          <w:bCs w:val="0"/>
          <w:color w:val="000000" w:themeColor="text1"/>
          <w:sz w:val="24"/>
          <w:highlight w:val="none"/>
          <w14:textFill>
            <w14:solidFill>
              <w14:schemeClr w14:val="tx1"/>
            </w14:solidFill>
          </w14:textFill>
        </w:rPr>
        <w:t>.</w:t>
      </w:r>
      <w:r>
        <w:rPr>
          <w:rFonts w:hint="eastAsia" w:ascii="仿宋" w:hAnsi="仿宋" w:eastAsia="仿宋"/>
          <w:b/>
          <w:bCs w:val="0"/>
          <w:color w:val="000000" w:themeColor="text1"/>
          <w:sz w:val="24"/>
          <w:highlight w:val="none"/>
          <w:lang w:val="en-US" w:eastAsia="zh-CN"/>
          <w14:textFill>
            <w14:solidFill>
              <w14:schemeClr w14:val="tx1"/>
            </w14:solidFill>
          </w14:textFill>
        </w:rPr>
        <w:t>2</w:t>
      </w:r>
      <w:r>
        <w:rPr>
          <w:rFonts w:hint="eastAsia" w:ascii="仿宋" w:hAnsi="仿宋" w:eastAsia="仿宋"/>
          <w:b/>
          <w:bCs w:val="0"/>
          <w:color w:val="000000" w:themeColor="text1"/>
          <w:sz w:val="24"/>
          <w:highlight w:val="none"/>
          <w14:textFill>
            <w14:solidFill>
              <w14:schemeClr w14:val="tx1"/>
            </w14:solidFill>
          </w14:textFill>
        </w:rPr>
        <w:t>的情况除外）</w:t>
      </w:r>
      <w:r>
        <w:rPr>
          <w:rFonts w:hint="eastAsia" w:ascii="仿宋" w:hAnsi="仿宋" w:eastAsia="仿宋"/>
          <w:color w:val="000000" w:themeColor="text1"/>
          <w:sz w:val="24"/>
          <w:highlight w:val="none"/>
          <w14:textFill>
            <w14:solidFill>
              <w14:schemeClr w14:val="tx1"/>
            </w14:solidFill>
          </w14:textFill>
        </w:rPr>
        <w:t>。或</w:t>
      </w:r>
      <w:r>
        <w:rPr>
          <w:rFonts w:hint="eastAsia" w:ascii="仿宋" w:hAnsi="仿宋" w:eastAsia="仿宋"/>
          <w:color w:val="000000" w:themeColor="text1"/>
          <w:sz w:val="24"/>
          <w:highlight w:val="none"/>
          <w:lang w:eastAsia="zh-CN"/>
          <w14:textFill>
            <w14:solidFill>
              <w14:schemeClr w14:val="tx1"/>
            </w14:solidFill>
          </w14:textFill>
        </w:rPr>
        <w:t>磋商</w:t>
      </w:r>
      <w:r>
        <w:rPr>
          <w:rFonts w:hint="eastAsia" w:ascii="仿宋" w:hAnsi="仿宋" w:eastAsia="仿宋"/>
          <w:color w:val="000000" w:themeColor="text1"/>
          <w:sz w:val="24"/>
          <w:highlight w:val="none"/>
          <w14:textFill>
            <w14:solidFill>
              <w14:schemeClr w14:val="tx1"/>
            </w14:solidFill>
          </w14:textFill>
        </w:rPr>
        <w:t>文件不能详细列明采购标的的技术、服务要求，需经</w:t>
      </w:r>
      <w:r>
        <w:rPr>
          <w:rFonts w:hint="eastAsia" w:ascii="仿宋" w:hAnsi="仿宋" w:eastAsia="仿宋"/>
          <w:color w:val="000000" w:themeColor="text1"/>
          <w:sz w:val="24"/>
          <w:highlight w:val="none"/>
          <w:lang w:eastAsia="zh-CN"/>
          <w14:textFill>
            <w14:solidFill>
              <w14:schemeClr w14:val="tx1"/>
            </w14:solidFill>
          </w14:textFill>
        </w:rPr>
        <w:t>磋商</w:t>
      </w:r>
      <w:r>
        <w:rPr>
          <w:rFonts w:hint="eastAsia" w:ascii="仿宋" w:hAnsi="仿宋" w:eastAsia="仿宋"/>
          <w:color w:val="000000" w:themeColor="text1"/>
          <w:sz w:val="24"/>
          <w:highlight w:val="none"/>
          <w14:textFill>
            <w14:solidFill>
              <w14:schemeClr w14:val="tx1"/>
            </w14:solidFill>
          </w14:textFill>
        </w:rPr>
        <w:t>由供应商提供最终设计方案或解决方案的，</w:t>
      </w:r>
      <w:r>
        <w:rPr>
          <w:rFonts w:hint="eastAsia" w:ascii="仿宋" w:hAnsi="仿宋" w:eastAsia="仿宋"/>
          <w:color w:val="000000" w:themeColor="text1"/>
          <w:sz w:val="24"/>
          <w:highlight w:val="none"/>
          <w:lang w:eastAsia="zh-CN"/>
          <w14:textFill>
            <w14:solidFill>
              <w14:schemeClr w14:val="tx1"/>
            </w14:solidFill>
          </w14:textFill>
        </w:rPr>
        <w:t>磋商</w:t>
      </w:r>
      <w:r>
        <w:rPr>
          <w:rFonts w:hint="eastAsia" w:ascii="仿宋" w:hAnsi="仿宋" w:eastAsia="仿宋"/>
          <w:color w:val="000000" w:themeColor="text1"/>
          <w:sz w:val="24"/>
          <w:highlight w:val="none"/>
          <w14:textFill>
            <w14:solidFill>
              <w14:schemeClr w14:val="tx1"/>
            </w14:solidFill>
          </w14:textFill>
        </w:rPr>
        <w:t>结束后，</w:t>
      </w:r>
      <w:r>
        <w:rPr>
          <w:rFonts w:hint="eastAsia" w:ascii="仿宋" w:hAnsi="仿宋" w:eastAsia="仿宋"/>
          <w:color w:val="000000" w:themeColor="text1"/>
          <w:sz w:val="24"/>
          <w:highlight w:val="none"/>
          <w:lang w:eastAsia="zh-CN"/>
          <w14:textFill>
            <w14:solidFill>
              <w14:schemeClr w14:val="tx1"/>
            </w14:solidFill>
          </w14:textFill>
        </w:rPr>
        <w:t>磋商</w:t>
      </w:r>
      <w:r>
        <w:rPr>
          <w:rFonts w:hint="eastAsia" w:ascii="仿宋" w:hAnsi="仿宋" w:eastAsia="仿宋"/>
          <w:color w:val="000000" w:themeColor="text1"/>
          <w:sz w:val="24"/>
          <w:highlight w:val="none"/>
          <w14:textFill>
            <w14:solidFill>
              <w14:schemeClr w14:val="tx1"/>
            </w14:solidFill>
          </w14:textFill>
        </w:rPr>
        <w:t>小组应当按照少数服从多数的原则投票推荐3家以上</w:t>
      </w:r>
      <w:r>
        <w:rPr>
          <w:rFonts w:hint="eastAsia" w:ascii="仿宋" w:hAnsi="仿宋" w:eastAsia="仿宋"/>
          <w:b/>
          <w:bCs w:val="0"/>
          <w:color w:val="000000" w:themeColor="text1"/>
          <w:sz w:val="24"/>
          <w:highlight w:val="none"/>
          <w14:textFill>
            <w14:solidFill>
              <w14:schemeClr w14:val="tx1"/>
            </w14:solidFill>
          </w14:textFill>
        </w:rPr>
        <w:t>（本章2.3.1和2.</w:t>
      </w:r>
      <w:r>
        <w:rPr>
          <w:rFonts w:hint="eastAsia" w:ascii="仿宋" w:hAnsi="仿宋" w:eastAsia="仿宋"/>
          <w:b/>
          <w:bCs w:val="0"/>
          <w:color w:val="000000" w:themeColor="text1"/>
          <w:sz w:val="24"/>
          <w:highlight w:val="none"/>
          <w:lang w:val="en-US" w:eastAsia="zh-CN"/>
          <w14:textFill>
            <w14:solidFill>
              <w14:schemeClr w14:val="tx1"/>
            </w14:solidFill>
          </w14:textFill>
        </w:rPr>
        <w:t>6</w:t>
      </w:r>
      <w:r>
        <w:rPr>
          <w:rFonts w:hint="eastAsia" w:ascii="仿宋" w:hAnsi="仿宋" w:eastAsia="仿宋"/>
          <w:b/>
          <w:bCs w:val="0"/>
          <w:color w:val="000000" w:themeColor="text1"/>
          <w:sz w:val="24"/>
          <w:highlight w:val="none"/>
          <w14:textFill>
            <w14:solidFill>
              <w14:schemeClr w14:val="tx1"/>
            </w14:solidFill>
          </w14:textFill>
        </w:rPr>
        <w:t>.</w:t>
      </w:r>
      <w:r>
        <w:rPr>
          <w:rFonts w:hint="eastAsia" w:ascii="仿宋" w:hAnsi="仿宋" w:eastAsia="仿宋"/>
          <w:b/>
          <w:bCs w:val="0"/>
          <w:color w:val="000000" w:themeColor="text1"/>
          <w:sz w:val="24"/>
          <w:highlight w:val="none"/>
          <w:lang w:val="en-US" w:eastAsia="zh-CN"/>
          <w14:textFill>
            <w14:solidFill>
              <w14:schemeClr w14:val="tx1"/>
            </w14:solidFill>
          </w14:textFill>
        </w:rPr>
        <w:t>2</w:t>
      </w:r>
      <w:r>
        <w:rPr>
          <w:rFonts w:hint="eastAsia" w:ascii="仿宋" w:hAnsi="仿宋" w:eastAsia="仿宋"/>
          <w:b/>
          <w:bCs w:val="0"/>
          <w:color w:val="000000" w:themeColor="text1"/>
          <w:sz w:val="24"/>
          <w:highlight w:val="none"/>
          <w14:textFill>
            <w14:solidFill>
              <w14:schemeClr w14:val="tx1"/>
            </w14:solidFill>
          </w14:textFill>
        </w:rPr>
        <w:t>的情况除外）</w:t>
      </w:r>
      <w:r>
        <w:rPr>
          <w:rFonts w:hint="eastAsia" w:ascii="仿宋" w:hAnsi="仿宋" w:eastAsia="仿宋"/>
          <w:color w:val="000000" w:themeColor="text1"/>
          <w:sz w:val="24"/>
          <w:highlight w:val="none"/>
          <w14:textFill>
            <w14:solidFill>
              <w14:schemeClr w14:val="tx1"/>
            </w14:solidFill>
          </w14:textFill>
        </w:rPr>
        <w:t>供应商的设计方案或者解决方案，并要求其在规定时间内提交最后报价。</w:t>
      </w:r>
    </w:p>
    <w:p w14:paraId="328D0C6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仿宋" w:hAnsi="仿宋" w:eastAsia="仿宋"/>
          <w:b/>
          <w:bCs/>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2.</w:t>
      </w:r>
      <w:r>
        <w:rPr>
          <w:rFonts w:hint="eastAsia" w:ascii="仿宋" w:hAnsi="仿宋" w:eastAsia="仿宋"/>
          <w:color w:val="000000" w:themeColor="text1"/>
          <w:sz w:val="24"/>
          <w:highlight w:val="none"/>
          <w:lang w:val="en-US" w:eastAsia="zh-CN"/>
          <w14:textFill>
            <w14:solidFill>
              <w14:schemeClr w14:val="tx1"/>
            </w14:solidFill>
          </w14:textFill>
        </w:rPr>
        <w:t>6</w:t>
      </w:r>
      <w:r>
        <w:rPr>
          <w:rFonts w:hint="eastAsia" w:ascii="仿宋" w:hAnsi="仿宋" w:eastAsia="仿宋"/>
          <w:color w:val="000000" w:themeColor="text1"/>
          <w:sz w:val="24"/>
          <w:highlight w:val="none"/>
          <w14:textFill>
            <w14:solidFill>
              <w14:schemeClr w14:val="tx1"/>
            </w14:solidFill>
          </w14:textFill>
        </w:rPr>
        <w:t>.</w:t>
      </w:r>
      <w:r>
        <w:rPr>
          <w:rFonts w:hint="eastAsia" w:ascii="仿宋" w:hAnsi="仿宋" w:eastAsia="仿宋"/>
          <w:color w:val="000000" w:themeColor="text1"/>
          <w:sz w:val="24"/>
          <w:highlight w:val="none"/>
          <w:lang w:val="en-US" w:eastAsia="zh-CN"/>
          <w14:textFill>
            <w14:solidFill>
              <w14:schemeClr w14:val="tx1"/>
            </w14:solidFill>
          </w14:textFill>
        </w:rPr>
        <w:t>2</w:t>
      </w:r>
      <w:bookmarkStart w:id="103" w:name="_Toc30986"/>
      <w:r>
        <w:rPr>
          <w:rFonts w:hint="eastAsia" w:ascii="仿宋" w:hAnsi="仿宋" w:eastAsia="仿宋"/>
          <w:color w:val="000000" w:themeColor="text1"/>
          <w:sz w:val="24"/>
          <w:highlight w:val="none"/>
          <w:lang w:val="en-US" w:eastAsia="zh-CN"/>
          <w14:textFill>
            <w14:solidFill>
              <w14:schemeClr w14:val="tx1"/>
            </w14:solidFill>
          </w14:textFill>
        </w:rPr>
        <w:t>参照</w:t>
      </w:r>
      <w:r>
        <w:rPr>
          <w:rFonts w:hint="eastAsia" w:ascii="仿宋" w:hAnsi="仿宋" w:eastAsia="仿宋"/>
          <w:b w:val="0"/>
          <w:bCs w:val="0"/>
          <w:color w:val="000000" w:themeColor="text1"/>
          <w:sz w:val="24"/>
          <w:highlight w:val="none"/>
          <w14:textFill>
            <w14:solidFill>
              <w14:schemeClr w14:val="tx1"/>
            </w14:solidFill>
          </w14:textFill>
        </w:rPr>
        <w:t>《</w:t>
      </w:r>
      <w:r>
        <w:rPr>
          <w:rFonts w:ascii="仿宋" w:hAnsi="仿宋" w:eastAsia="仿宋"/>
          <w:b w:val="0"/>
          <w:bCs w:val="0"/>
          <w:color w:val="000000" w:themeColor="text1"/>
          <w:sz w:val="24"/>
          <w:highlight w:val="none"/>
          <w14:textFill>
            <w14:solidFill>
              <w14:schemeClr w14:val="tx1"/>
            </w14:solidFill>
          </w14:textFill>
        </w:rPr>
        <w:t>政府采购竞争性</w:t>
      </w:r>
      <w:r>
        <w:rPr>
          <w:rFonts w:hint="eastAsia" w:ascii="仿宋" w:hAnsi="仿宋" w:eastAsia="仿宋"/>
          <w:b w:val="0"/>
          <w:bCs w:val="0"/>
          <w:color w:val="000000" w:themeColor="text1"/>
          <w:sz w:val="24"/>
          <w:highlight w:val="none"/>
          <w:lang w:eastAsia="zh-CN"/>
          <w14:textFill>
            <w14:solidFill>
              <w14:schemeClr w14:val="tx1"/>
            </w14:solidFill>
          </w14:textFill>
        </w:rPr>
        <w:t>磋商</w:t>
      </w:r>
      <w:r>
        <w:rPr>
          <w:rFonts w:ascii="仿宋" w:hAnsi="仿宋" w:eastAsia="仿宋"/>
          <w:b w:val="0"/>
          <w:bCs w:val="0"/>
          <w:color w:val="000000" w:themeColor="text1"/>
          <w:sz w:val="24"/>
          <w:highlight w:val="none"/>
          <w14:textFill>
            <w14:solidFill>
              <w14:schemeClr w14:val="tx1"/>
            </w14:solidFill>
          </w14:textFill>
        </w:rPr>
        <w:t>采购方式管理暂行办法</w:t>
      </w:r>
      <w:r>
        <w:rPr>
          <w:rFonts w:hint="eastAsia" w:ascii="仿宋" w:hAnsi="仿宋" w:eastAsia="仿宋"/>
          <w:b w:val="0"/>
          <w:bCs w:val="0"/>
          <w:color w:val="000000" w:themeColor="text1"/>
          <w:sz w:val="24"/>
          <w:highlight w:val="none"/>
          <w14:textFill>
            <w14:solidFill>
              <w14:schemeClr w14:val="tx1"/>
            </w14:solidFill>
          </w14:textFill>
        </w:rPr>
        <w:t>财库》〔2014〕214号</w:t>
      </w:r>
      <w:bookmarkEnd w:id="103"/>
      <w:r>
        <w:rPr>
          <w:rFonts w:hint="eastAsia" w:ascii="仿宋" w:hAnsi="仿宋" w:eastAsia="仿宋"/>
          <w:b w:val="0"/>
          <w:bCs w:val="0"/>
          <w:color w:val="000000" w:themeColor="text1"/>
          <w:sz w:val="24"/>
          <w:highlight w:val="none"/>
          <w14:textFill>
            <w14:solidFill>
              <w14:schemeClr w14:val="tx1"/>
            </w14:solidFill>
          </w14:textFill>
        </w:rPr>
        <w:t>第三条第四项情形的，提交最后报价的供应商可以为2家。</w:t>
      </w:r>
    </w:p>
    <w:p w14:paraId="73FA22C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2.</w:t>
      </w:r>
      <w:r>
        <w:rPr>
          <w:rFonts w:hint="eastAsia" w:ascii="仿宋" w:hAnsi="仿宋" w:eastAsia="仿宋"/>
          <w:color w:val="000000" w:themeColor="text1"/>
          <w:sz w:val="24"/>
          <w:highlight w:val="none"/>
          <w:lang w:val="en-US" w:eastAsia="zh-CN"/>
          <w14:textFill>
            <w14:solidFill>
              <w14:schemeClr w14:val="tx1"/>
            </w14:solidFill>
          </w14:textFill>
        </w:rPr>
        <w:t>6</w:t>
      </w:r>
      <w:r>
        <w:rPr>
          <w:rFonts w:hint="eastAsia" w:ascii="仿宋" w:hAnsi="仿宋" w:eastAsia="仿宋"/>
          <w:color w:val="000000" w:themeColor="text1"/>
          <w:sz w:val="24"/>
          <w:highlight w:val="none"/>
          <w14:textFill>
            <w14:solidFill>
              <w14:schemeClr w14:val="tx1"/>
            </w14:solidFill>
          </w14:textFill>
        </w:rPr>
        <w:t>.</w:t>
      </w:r>
      <w:r>
        <w:rPr>
          <w:rFonts w:hint="eastAsia" w:ascii="仿宋" w:hAnsi="仿宋" w:eastAsia="仿宋"/>
          <w:color w:val="000000" w:themeColor="text1"/>
          <w:sz w:val="24"/>
          <w:highlight w:val="none"/>
          <w:lang w:val="en-US" w:eastAsia="zh-CN"/>
          <w14:textFill>
            <w14:solidFill>
              <w14:schemeClr w14:val="tx1"/>
            </w14:solidFill>
          </w14:textFill>
        </w:rPr>
        <w:t>3</w:t>
      </w:r>
      <w:r>
        <w:rPr>
          <w:rFonts w:hint="eastAsia" w:ascii="仿宋" w:hAnsi="仿宋" w:eastAsia="仿宋"/>
          <w:color w:val="000000" w:themeColor="text1"/>
          <w:sz w:val="24"/>
          <w:highlight w:val="none"/>
          <w:lang w:eastAsia="zh-CN"/>
          <w14:textFill>
            <w14:solidFill>
              <w14:schemeClr w14:val="tx1"/>
            </w14:solidFill>
          </w14:textFill>
        </w:rPr>
        <w:t>磋商</w:t>
      </w:r>
      <w:r>
        <w:rPr>
          <w:rFonts w:hint="eastAsia" w:ascii="仿宋" w:hAnsi="仿宋" w:eastAsia="仿宋"/>
          <w:color w:val="000000" w:themeColor="text1"/>
          <w:sz w:val="24"/>
          <w:highlight w:val="none"/>
          <w14:textFill>
            <w14:solidFill>
              <w14:schemeClr w14:val="tx1"/>
            </w14:solidFill>
          </w14:textFill>
        </w:rPr>
        <w:t>结束后，</w:t>
      </w:r>
      <w:r>
        <w:rPr>
          <w:rFonts w:hint="eastAsia" w:ascii="仿宋" w:hAnsi="仿宋" w:eastAsia="仿宋"/>
          <w:color w:val="000000" w:themeColor="text1"/>
          <w:sz w:val="24"/>
          <w:highlight w:val="none"/>
          <w:lang w:eastAsia="zh-CN"/>
          <w14:textFill>
            <w14:solidFill>
              <w14:schemeClr w14:val="tx1"/>
            </w14:solidFill>
          </w14:textFill>
        </w:rPr>
        <w:t>磋商</w:t>
      </w:r>
      <w:r>
        <w:rPr>
          <w:rFonts w:hint="eastAsia" w:ascii="仿宋" w:hAnsi="仿宋" w:eastAsia="仿宋"/>
          <w:color w:val="000000" w:themeColor="text1"/>
          <w:sz w:val="24"/>
          <w:highlight w:val="none"/>
          <w14:textFill>
            <w14:solidFill>
              <w14:schemeClr w14:val="tx1"/>
            </w14:solidFill>
          </w14:textFill>
        </w:rPr>
        <w:t>小组应当要求所有实质性响应的供应商在规定时间内提交最后报价。两轮（若有）以上报价的，供应商在未提高响应文件中承诺的产品及其服务质量的情况下，其最后报价不得高于对该项目之前的报价，否则，</w:t>
      </w:r>
      <w:r>
        <w:rPr>
          <w:rFonts w:hint="eastAsia" w:ascii="仿宋" w:hAnsi="仿宋" w:eastAsia="仿宋"/>
          <w:color w:val="000000" w:themeColor="text1"/>
          <w:sz w:val="24"/>
          <w:highlight w:val="none"/>
          <w:lang w:eastAsia="zh-CN"/>
          <w14:textFill>
            <w14:solidFill>
              <w14:schemeClr w14:val="tx1"/>
            </w14:solidFill>
          </w14:textFill>
        </w:rPr>
        <w:t>磋商</w:t>
      </w:r>
      <w:r>
        <w:rPr>
          <w:rFonts w:hint="eastAsia" w:ascii="仿宋" w:hAnsi="仿宋" w:eastAsia="仿宋"/>
          <w:color w:val="000000" w:themeColor="text1"/>
          <w:sz w:val="24"/>
          <w:highlight w:val="none"/>
          <w14:textFill>
            <w14:solidFill>
              <w14:schemeClr w14:val="tx1"/>
            </w14:solidFill>
          </w14:textFill>
        </w:rPr>
        <w:t>小组应当对其响应文件按无效处理，不允许进入综合评分，并书面告知供应商，说明理由。</w:t>
      </w:r>
    </w:p>
    <w:p w14:paraId="1D30BC2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2.</w:t>
      </w:r>
      <w:r>
        <w:rPr>
          <w:rFonts w:hint="eastAsia" w:ascii="仿宋" w:hAnsi="仿宋" w:eastAsia="仿宋"/>
          <w:color w:val="000000" w:themeColor="text1"/>
          <w:sz w:val="24"/>
          <w:highlight w:val="none"/>
          <w:lang w:val="en-US" w:eastAsia="zh-CN"/>
          <w14:textFill>
            <w14:solidFill>
              <w14:schemeClr w14:val="tx1"/>
            </w14:solidFill>
          </w14:textFill>
        </w:rPr>
        <w:t>6</w:t>
      </w:r>
      <w:r>
        <w:rPr>
          <w:rFonts w:hint="eastAsia" w:ascii="仿宋" w:hAnsi="仿宋" w:eastAsia="仿宋"/>
          <w:color w:val="000000" w:themeColor="text1"/>
          <w:sz w:val="24"/>
          <w:highlight w:val="none"/>
          <w14:textFill>
            <w14:solidFill>
              <w14:schemeClr w14:val="tx1"/>
            </w14:solidFill>
          </w14:textFill>
        </w:rPr>
        <w:t>.</w:t>
      </w:r>
      <w:r>
        <w:rPr>
          <w:rFonts w:hint="eastAsia" w:ascii="仿宋" w:hAnsi="仿宋" w:eastAsia="仿宋"/>
          <w:color w:val="000000" w:themeColor="text1"/>
          <w:sz w:val="24"/>
          <w:highlight w:val="none"/>
          <w:lang w:val="en-US" w:eastAsia="zh-CN"/>
          <w14:textFill>
            <w14:solidFill>
              <w14:schemeClr w14:val="tx1"/>
            </w14:solidFill>
          </w14:textFill>
        </w:rPr>
        <w:t>4</w:t>
      </w:r>
      <w:r>
        <w:rPr>
          <w:rFonts w:hint="eastAsia" w:ascii="仿宋" w:hAnsi="仿宋" w:eastAsia="仿宋"/>
          <w:color w:val="000000" w:themeColor="text1"/>
          <w:sz w:val="24"/>
          <w:highlight w:val="none"/>
          <w14:textFill>
            <w14:solidFill>
              <w14:schemeClr w14:val="tx1"/>
            </w14:solidFill>
          </w14:textFill>
        </w:rPr>
        <w:t>供应商最后报价应当由法定代表人/主要负责人/本人或其授权代表签字确认（</w:t>
      </w:r>
      <w:r>
        <w:rPr>
          <w:rFonts w:hint="eastAsia" w:ascii="仿宋" w:hAnsi="仿宋" w:eastAsia="仿宋"/>
          <w:b/>
          <w:color w:val="000000" w:themeColor="text1"/>
          <w:sz w:val="24"/>
          <w:highlight w:val="none"/>
          <w14:textFill>
            <w14:solidFill>
              <w14:schemeClr w14:val="tx1"/>
            </w14:solidFill>
          </w14:textFill>
        </w:rPr>
        <w:t>注：</w:t>
      </w:r>
      <w:r>
        <w:rPr>
          <w:rFonts w:hint="eastAsia" w:ascii="仿宋" w:hAnsi="仿宋" w:eastAsia="仿宋"/>
          <w:color w:val="000000" w:themeColor="text1"/>
          <w:sz w:val="24"/>
          <w:highlight w:val="none"/>
          <w14:textFill>
            <w14:solidFill>
              <w14:schemeClr w14:val="tx1"/>
            </w14:solidFill>
          </w14:textFill>
        </w:rPr>
        <w:t>供应商为法人的，应当由其法定代表人或者授权代表签字确认；供应商为其他组织的，应当由其主要负责人或者授权代表签字确认；供应商为自然人的，应当由其本人或者授权代表签字确认）或加盖公章。最后报价是供应商响应文件的有效组成部分。</w:t>
      </w:r>
    </w:p>
    <w:p w14:paraId="58387074">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2.</w:t>
      </w:r>
      <w:r>
        <w:rPr>
          <w:rFonts w:hint="eastAsia" w:ascii="仿宋" w:hAnsi="仿宋" w:eastAsia="仿宋"/>
          <w:color w:val="000000" w:themeColor="text1"/>
          <w:sz w:val="24"/>
          <w:highlight w:val="none"/>
          <w:lang w:val="en-US" w:eastAsia="zh-CN"/>
          <w14:textFill>
            <w14:solidFill>
              <w14:schemeClr w14:val="tx1"/>
            </w14:solidFill>
          </w14:textFill>
        </w:rPr>
        <w:t>6</w:t>
      </w:r>
      <w:r>
        <w:rPr>
          <w:rFonts w:hint="eastAsia" w:ascii="仿宋" w:hAnsi="仿宋" w:eastAsia="仿宋"/>
          <w:color w:val="000000" w:themeColor="text1"/>
          <w:sz w:val="24"/>
          <w:highlight w:val="none"/>
          <w14:textFill>
            <w14:solidFill>
              <w14:schemeClr w14:val="tx1"/>
            </w14:solidFill>
          </w14:textFill>
        </w:rPr>
        <w:t>.</w:t>
      </w:r>
      <w:r>
        <w:rPr>
          <w:rFonts w:hint="eastAsia" w:ascii="仿宋" w:hAnsi="仿宋" w:eastAsia="仿宋"/>
          <w:color w:val="000000" w:themeColor="text1"/>
          <w:sz w:val="24"/>
          <w:highlight w:val="none"/>
          <w:lang w:val="en-US" w:eastAsia="zh-CN"/>
          <w14:textFill>
            <w14:solidFill>
              <w14:schemeClr w14:val="tx1"/>
            </w14:solidFill>
          </w14:textFill>
        </w:rPr>
        <w:t>5</w:t>
      </w:r>
      <w:r>
        <w:rPr>
          <w:rFonts w:hint="eastAsia" w:ascii="仿宋" w:hAnsi="仿宋" w:eastAsia="仿宋"/>
          <w:color w:val="000000" w:themeColor="text1"/>
          <w:sz w:val="24"/>
          <w:highlight w:val="none"/>
          <w14:textFill>
            <w14:solidFill>
              <w14:schemeClr w14:val="tx1"/>
            </w14:solidFill>
          </w14:textFill>
        </w:rPr>
        <w:t>报价如果出现下列不一致的，可按以下原则进行修改：</w:t>
      </w:r>
    </w:p>
    <w:p w14:paraId="70F1BBA7">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w:t>
      </w:r>
      <w:r>
        <w:rPr>
          <w:rFonts w:hint="eastAsia" w:ascii="仿宋" w:hAnsi="仿宋" w:eastAsia="仿宋"/>
          <w:color w:val="000000" w:themeColor="text1"/>
          <w:sz w:val="24"/>
          <w:highlight w:val="none"/>
          <w:lang w:val="en-US" w:eastAsia="zh-CN"/>
          <w14:textFill>
            <w14:solidFill>
              <w14:schemeClr w14:val="tx1"/>
            </w14:solidFill>
          </w14:textFill>
        </w:rPr>
        <w:t>1</w:t>
      </w:r>
      <w:r>
        <w:rPr>
          <w:rFonts w:hint="eastAsia" w:ascii="仿宋" w:hAnsi="仿宋" w:eastAsia="仿宋"/>
          <w:color w:val="000000" w:themeColor="text1"/>
          <w:sz w:val="24"/>
          <w:highlight w:val="none"/>
          <w14:textFill>
            <w14:solidFill>
              <w14:schemeClr w14:val="tx1"/>
            </w14:solidFill>
          </w14:textFill>
        </w:rPr>
        <w:t>）</w:t>
      </w:r>
      <w:r>
        <w:rPr>
          <w:rFonts w:hint="eastAsia" w:ascii="仿宋" w:hAnsi="仿宋" w:eastAsia="仿宋" w:cs="宋体"/>
          <w:color w:val="000000" w:themeColor="text1"/>
          <w:kern w:val="0"/>
          <w:sz w:val="24"/>
          <w:highlight w:val="none"/>
          <w14:textFill>
            <w14:solidFill>
              <w14:schemeClr w14:val="tx1"/>
            </w14:solidFill>
          </w14:textFill>
        </w:rPr>
        <w:t>大写金额和小写金额不一致的，以大写金额为准</w:t>
      </w:r>
      <w:r>
        <w:rPr>
          <w:rFonts w:hint="eastAsia" w:ascii="仿宋" w:hAnsi="仿宋" w:eastAsia="仿宋"/>
          <w:color w:val="000000" w:themeColor="text1"/>
          <w:sz w:val="24"/>
          <w:highlight w:val="none"/>
          <w14:textFill>
            <w14:solidFill>
              <w14:schemeClr w14:val="tx1"/>
            </w14:solidFill>
          </w14:textFill>
        </w:rPr>
        <w:t>，但大写金额文字存在错误的，应当先对大写金额的文字错误进行澄清、说明或者更正，再行修正。</w:t>
      </w:r>
    </w:p>
    <w:p w14:paraId="53D790D1">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w:t>
      </w:r>
      <w:r>
        <w:rPr>
          <w:rFonts w:hint="eastAsia" w:ascii="仿宋" w:hAnsi="仿宋" w:eastAsia="仿宋"/>
          <w:color w:val="000000" w:themeColor="text1"/>
          <w:sz w:val="24"/>
          <w:highlight w:val="none"/>
          <w:lang w:val="en-US" w:eastAsia="zh-CN"/>
          <w14:textFill>
            <w14:solidFill>
              <w14:schemeClr w14:val="tx1"/>
            </w14:solidFill>
          </w14:textFill>
        </w:rPr>
        <w:t>2</w:t>
      </w:r>
      <w:r>
        <w:rPr>
          <w:rFonts w:hint="eastAsia" w:ascii="仿宋" w:hAnsi="仿宋" w:eastAsia="仿宋"/>
          <w:color w:val="000000" w:themeColor="text1"/>
          <w:sz w:val="24"/>
          <w:highlight w:val="none"/>
          <w14:textFill>
            <w14:solidFill>
              <w14:schemeClr w14:val="tx1"/>
            </w14:solidFill>
          </w14:textFill>
        </w:rPr>
        <w:t>）</w:t>
      </w:r>
      <w:r>
        <w:rPr>
          <w:rFonts w:hint="eastAsia" w:ascii="仿宋" w:hAnsi="仿宋" w:eastAsia="仿宋" w:cs="宋体"/>
          <w:color w:val="000000" w:themeColor="text1"/>
          <w:kern w:val="0"/>
          <w:sz w:val="24"/>
          <w:highlight w:val="none"/>
          <w14:textFill>
            <w14:solidFill>
              <w14:schemeClr w14:val="tx1"/>
            </w14:solidFill>
          </w14:textFill>
        </w:rPr>
        <w:t>总价金额与按单价汇总金额不一致的，以单价金额计算结果为准，</w:t>
      </w:r>
      <w:r>
        <w:rPr>
          <w:rFonts w:hint="eastAsia" w:ascii="仿宋" w:hAnsi="仿宋" w:eastAsia="仿宋"/>
          <w:color w:val="000000" w:themeColor="text1"/>
          <w:sz w:val="24"/>
          <w:highlight w:val="none"/>
          <w14:textFill>
            <w14:solidFill>
              <w14:schemeClr w14:val="tx1"/>
            </w14:solidFill>
          </w14:textFill>
        </w:rPr>
        <w:t>但</w:t>
      </w:r>
      <w:r>
        <w:rPr>
          <w:rFonts w:hint="eastAsia" w:ascii="仿宋" w:hAnsi="仿宋" w:eastAsia="仿宋" w:cs="宋体"/>
          <w:color w:val="000000" w:themeColor="text1"/>
          <w:kern w:val="0"/>
          <w:sz w:val="24"/>
          <w:highlight w:val="none"/>
          <w14:textFill>
            <w14:solidFill>
              <w14:schemeClr w14:val="tx1"/>
            </w14:solidFill>
          </w14:textFill>
        </w:rPr>
        <w:t>单价或者单价汇总金额存在数字或者</w:t>
      </w:r>
      <w:r>
        <w:rPr>
          <w:rFonts w:hint="eastAsia" w:ascii="仿宋" w:hAnsi="仿宋" w:eastAsia="仿宋"/>
          <w:color w:val="000000" w:themeColor="text1"/>
          <w:sz w:val="24"/>
          <w:highlight w:val="none"/>
          <w14:textFill>
            <w14:solidFill>
              <w14:schemeClr w14:val="tx1"/>
            </w14:solidFill>
          </w14:textFill>
        </w:rPr>
        <w:t>文字错误的，应当先对</w:t>
      </w:r>
      <w:r>
        <w:rPr>
          <w:rFonts w:hint="eastAsia" w:ascii="仿宋" w:hAnsi="仿宋" w:eastAsia="仿宋" w:cs="宋体"/>
          <w:color w:val="000000" w:themeColor="text1"/>
          <w:kern w:val="0"/>
          <w:sz w:val="24"/>
          <w:highlight w:val="none"/>
          <w14:textFill>
            <w14:solidFill>
              <w14:schemeClr w14:val="tx1"/>
            </w14:solidFill>
          </w14:textFill>
        </w:rPr>
        <w:t>数字或者</w:t>
      </w:r>
      <w:r>
        <w:rPr>
          <w:rFonts w:hint="eastAsia" w:ascii="仿宋" w:hAnsi="仿宋" w:eastAsia="仿宋"/>
          <w:color w:val="000000" w:themeColor="text1"/>
          <w:sz w:val="24"/>
          <w:highlight w:val="none"/>
          <w14:textFill>
            <w14:solidFill>
              <w14:schemeClr w14:val="tx1"/>
            </w14:solidFill>
          </w14:textFill>
        </w:rPr>
        <w:t>文字错误进行澄清、说明或者更正，再行修正。</w:t>
      </w:r>
    </w:p>
    <w:p w14:paraId="2C5BFE5B">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w:t>
      </w:r>
      <w:r>
        <w:rPr>
          <w:rFonts w:hint="eastAsia" w:ascii="仿宋" w:hAnsi="仿宋" w:eastAsia="仿宋"/>
          <w:color w:val="000000" w:themeColor="text1"/>
          <w:sz w:val="24"/>
          <w:highlight w:val="none"/>
          <w:lang w:val="en-US" w:eastAsia="zh-CN"/>
          <w14:textFill>
            <w14:solidFill>
              <w14:schemeClr w14:val="tx1"/>
            </w14:solidFill>
          </w14:textFill>
        </w:rPr>
        <w:t>3</w:t>
      </w:r>
      <w:r>
        <w:rPr>
          <w:rFonts w:hint="eastAsia" w:ascii="仿宋" w:hAnsi="仿宋" w:eastAsia="仿宋"/>
          <w:color w:val="000000" w:themeColor="text1"/>
          <w:sz w:val="24"/>
          <w:highlight w:val="none"/>
          <w14:textFill>
            <w14:solidFill>
              <w14:schemeClr w14:val="tx1"/>
            </w14:solidFill>
          </w14:textFill>
        </w:rPr>
        <w:t>）单价金额小数点</w:t>
      </w:r>
      <w:r>
        <w:rPr>
          <w:rFonts w:hint="eastAsia" w:ascii="仿宋" w:hAnsi="仿宋" w:eastAsia="仿宋" w:cs="宋体"/>
          <w:color w:val="000000" w:themeColor="text1"/>
          <w:kern w:val="0"/>
          <w:sz w:val="24"/>
          <w:highlight w:val="none"/>
          <w14:textFill>
            <w14:solidFill>
              <w14:schemeClr w14:val="tx1"/>
            </w14:solidFill>
          </w14:textFill>
        </w:rPr>
        <w:t>或者百分比有明显错位的</w:t>
      </w:r>
      <w:r>
        <w:rPr>
          <w:rFonts w:hint="eastAsia" w:ascii="仿宋" w:hAnsi="仿宋" w:eastAsia="仿宋"/>
          <w:color w:val="000000" w:themeColor="text1"/>
          <w:sz w:val="24"/>
          <w:highlight w:val="none"/>
          <w14:textFill>
            <w14:solidFill>
              <w14:schemeClr w14:val="tx1"/>
            </w14:solidFill>
          </w14:textFill>
        </w:rPr>
        <w:t>，以总价为准，修正单价。</w:t>
      </w:r>
    </w:p>
    <w:p w14:paraId="50EFA8B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ascii="仿宋" w:hAnsi="仿宋" w:eastAsia="仿宋" w:cs="宋体"/>
          <w:color w:val="000000" w:themeColor="text1"/>
          <w:kern w:val="0"/>
          <w:sz w:val="24"/>
          <w:highlight w:val="none"/>
          <w14:textFill>
            <w14:solidFill>
              <w14:schemeClr w14:val="tx1"/>
            </w14:solidFill>
          </w14:textFill>
        </w:rPr>
      </w:pPr>
      <w:r>
        <w:rPr>
          <w:rFonts w:hint="eastAsia" w:ascii="仿宋" w:hAnsi="仿宋" w:eastAsia="仿宋" w:cs="宋体"/>
          <w:color w:val="000000" w:themeColor="text1"/>
          <w:kern w:val="0"/>
          <w:sz w:val="24"/>
          <w:highlight w:val="none"/>
          <w14:textFill>
            <w14:solidFill>
              <w14:schemeClr w14:val="tx1"/>
            </w14:solidFill>
          </w14:textFill>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14:paraId="11AC078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不得未经澄清、说明或者更正，直接将供应商响应文件作为无效处理。对不同文字文本响应文件的解释发生异议的，以中文文本为准。</w:t>
      </w:r>
    </w:p>
    <w:p w14:paraId="5B35068F">
      <w:pPr>
        <w:keepNext w:val="0"/>
        <w:keepLines w:val="0"/>
        <w:pageBreakBefore w:val="0"/>
        <w:widowControl w:val="0"/>
        <w:kinsoku/>
        <w:wordWrap/>
        <w:overflowPunct/>
        <w:topLinePunct w:val="0"/>
        <w:autoSpaceDE/>
        <w:autoSpaceDN/>
        <w:bidi w:val="0"/>
        <w:adjustRightInd/>
        <w:snapToGrid/>
        <w:spacing w:before="0" w:after="0" w:line="360" w:lineRule="auto"/>
        <w:ind w:firstLine="472" w:firstLineChars="196"/>
        <w:textAlignment w:val="auto"/>
        <w:outlineLvl w:val="9"/>
        <w:rPr>
          <w:rFonts w:hint="eastAsia" w:ascii="仿宋" w:hAnsi="仿宋" w:eastAsia="仿宋"/>
          <w:b/>
          <w:bCs w:val="0"/>
          <w:color w:val="000000" w:themeColor="text1"/>
          <w:sz w:val="24"/>
          <w:szCs w:val="24"/>
          <w:highlight w:val="none"/>
          <w:lang w:val="en-US" w:eastAsia="zh-CN"/>
          <w14:textFill>
            <w14:solidFill>
              <w14:schemeClr w14:val="tx1"/>
            </w14:solidFill>
          </w14:textFill>
        </w:rPr>
      </w:pPr>
      <w:r>
        <w:rPr>
          <w:rFonts w:hint="eastAsia" w:ascii="仿宋" w:hAnsi="仿宋" w:eastAsia="仿宋"/>
          <w:b/>
          <w:bCs w:val="0"/>
          <w:color w:val="000000" w:themeColor="text1"/>
          <w:sz w:val="24"/>
          <w:szCs w:val="24"/>
          <w:highlight w:val="none"/>
          <w:lang w:val="en-US" w:eastAsia="zh-CN"/>
          <w14:textFill>
            <w14:solidFill>
              <w14:schemeClr w14:val="tx1"/>
            </w14:solidFill>
          </w14:textFill>
        </w:rPr>
        <w:t>2.7供应商澄清、说明</w:t>
      </w:r>
    </w:p>
    <w:p w14:paraId="73450C43">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仿宋" w:hAnsi="仿宋" w:eastAsia="仿宋"/>
          <w:b w:val="0"/>
          <w:color w:val="000000" w:themeColor="text1"/>
          <w:sz w:val="24"/>
          <w:szCs w:val="24"/>
          <w:highlight w:val="none"/>
          <w:lang w:val="en-US" w:eastAsia="zh-CN"/>
          <w14:textFill>
            <w14:solidFill>
              <w14:schemeClr w14:val="tx1"/>
            </w14:solidFill>
          </w14:textFill>
        </w:rPr>
      </w:pPr>
      <w:r>
        <w:rPr>
          <w:rFonts w:hint="eastAsia" w:ascii="仿宋" w:hAnsi="仿宋" w:eastAsia="仿宋"/>
          <w:b w:val="0"/>
          <w:color w:val="000000" w:themeColor="text1"/>
          <w:sz w:val="24"/>
          <w:szCs w:val="24"/>
          <w:highlight w:val="none"/>
          <w:lang w:val="en-US" w:eastAsia="zh-CN"/>
          <w14:textFill>
            <w14:solidFill>
              <w14:schemeClr w14:val="tx1"/>
            </w14:solidFill>
          </w14:textFill>
        </w:rPr>
        <w:t>2.7.1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0B61EFC">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color w:val="000000" w:themeColor="text1"/>
          <w:highlight w:val="none"/>
          <w14:textFill>
            <w14:solidFill>
              <w14:schemeClr w14:val="tx1"/>
            </w14:solidFill>
          </w14:textFill>
        </w:rPr>
      </w:pPr>
      <w:r>
        <w:rPr>
          <w:rFonts w:hint="eastAsia" w:ascii="仿宋" w:hAnsi="仿宋" w:eastAsia="仿宋"/>
          <w:b w:val="0"/>
          <w:color w:val="000000" w:themeColor="text1"/>
          <w:sz w:val="24"/>
          <w:szCs w:val="24"/>
          <w:highlight w:val="none"/>
          <w:lang w:val="en-US" w:eastAsia="zh-CN"/>
          <w14:textFill>
            <w14:solidFill>
              <w14:schemeClr w14:val="tx1"/>
            </w14:solidFill>
          </w14:textFill>
        </w:rPr>
        <w:t>2.7.2磋商小组要求供应商澄清、说明或者更正响应文件应当以书面形式作出。供应商的澄清、说明或者更正应当由法定代表人/单位负责人/本人或其授权代表签字或者加盖公章。</w:t>
      </w:r>
    </w:p>
    <w:p w14:paraId="1F1BEBA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仿宋" w:hAnsi="仿宋" w:eastAsia="仿宋" w:cstheme="minorBidi"/>
          <w:b/>
          <w:bCs w:val="0"/>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theme="minorBidi"/>
          <w:b/>
          <w:bCs w:val="0"/>
          <w:color w:val="000000" w:themeColor="text1"/>
          <w:kern w:val="2"/>
          <w:sz w:val="24"/>
          <w:szCs w:val="24"/>
          <w:highlight w:val="none"/>
          <w:lang w:val="en-US" w:eastAsia="zh-CN" w:bidi="ar-SA"/>
          <w14:textFill>
            <w14:solidFill>
              <w14:schemeClr w14:val="tx1"/>
            </w14:solidFill>
          </w14:textFill>
        </w:rPr>
        <w:t>2.8比较与评价</w:t>
      </w:r>
    </w:p>
    <w:p w14:paraId="6622492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由</w:t>
      </w:r>
      <w:r>
        <w:rPr>
          <w:rFonts w:hint="eastAsia" w:ascii="仿宋" w:hAnsi="仿宋" w:eastAsia="仿宋"/>
          <w:color w:val="000000" w:themeColor="text1"/>
          <w:sz w:val="24"/>
          <w:highlight w:val="none"/>
          <w:lang w:eastAsia="zh-CN"/>
          <w14:textFill>
            <w14:solidFill>
              <w14:schemeClr w14:val="tx1"/>
            </w14:solidFill>
          </w14:textFill>
        </w:rPr>
        <w:t>磋商</w:t>
      </w:r>
      <w:r>
        <w:rPr>
          <w:rFonts w:hint="eastAsia" w:ascii="仿宋" w:hAnsi="仿宋" w:eastAsia="仿宋"/>
          <w:color w:val="000000" w:themeColor="text1"/>
          <w:sz w:val="24"/>
          <w:highlight w:val="none"/>
          <w14:textFill>
            <w14:solidFill>
              <w14:schemeClr w14:val="tx1"/>
            </w14:solidFill>
          </w14:textFill>
        </w:rPr>
        <w:t>小组采用综合评分法对提交最后报价的供应商的响应文件和最后报价进行综合评分，具体要求详见本章综合评分部分。</w:t>
      </w:r>
    </w:p>
    <w:p w14:paraId="6555446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仿宋" w:hAnsi="仿宋" w:eastAsia="仿宋" w:cstheme="minorBidi"/>
          <w:b/>
          <w:bCs w:val="0"/>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theme="minorBidi"/>
          <w:b/>
          <w:bCs w:val="0"/>
          <w:color w:val="000000" w:themeColor="text1"/>
          <w:kern w:val="2"/>
          <w:sz w:val="24"/>
          <w:szCs w:val="24"/>
          <w:highlight w:val="none"/>
          <w:lang w:val="en-US" w:eastAsia="zh-CN" w:bidi="ar-SA"/>
          <w14:textFill>
            <w14:solidFill>
              <w14:schemeClr w14:val="tx1"/>
            </w14:solidFill>
          </w14:textFill>
        </w:rPr>
        <w:t>2.9推荐成交候选供应商</w:t>
      </w:r>
    </w:p>
    <w:p w14:paraId="4F8D9B7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lang w:eastAsia="zh-CN"/>
          <w14:textFill>
            <w14:solidFill>
              <w14:schemeClr w14:val="tx1"/>
            </w14:solidFill>
          </w14:textFill>
        </w:rPr>
        <w:t>（</w:t>
      </w:r>
      <w:r>
        <w:rPr>
          <w:rFonts w:hint="eastAsia" w:ascii="仿宋" w:hAnsi="仿宋" w:eastAsia="仿宋"/>
          <w:color w:val="000000" w:themeColor="text1"/>
          <w:sz w:val="24"/>
          <w:highlight w:val="none"/>
          <w:lang w:val="en-US" w:eastAsia="zh-CN"/>
          <w14:textFill>
            <w14:solidFill>
              <w14:schemeClr w14:val="tx1"/>
            </w14:solidFill>
          </w14:textFill>
        </w:rPr>
        <w:t>1</w:t>
      </w:r>
      <w:r>
        <w:rPr>
          <w:rFonts w:hint="eastAsia" w:ascii="仿宋" w:hAnsi="仿宋" w:eastAsia="仿宋"/>
          <w:color w:val="000000" w:themeColor="text1"/>
          <w:sz w:val="24"/>
          <w:highlight w:val="none"/>
          <w:lang w:eastAsia="zh-CN"/>
          <w14:textFill>
            <w14:solidFill>
              <w14:schemeClr w14:val="tx1"/>
            </w14:solidFill>
          </w14:textFill>
        </w:rPr>
        <w:t>）磋商</w:t>
      </w:r>
      <w:r>
        <w:rPr>
          <w:rFonts w:hint="eastAsia" w:ascii="仿宋" w:hAnsi="仿宋" w:eastAsia="仿宋"/>
          <w:color w:val="000000" w:themeColor="text1"/>
          <w:sz w:val="24"/>
          <w:highlight w:val="none"/>
          <w14:textFill>
            <w14:solidFill>
              <w14:schemeClr w14:val="tx1"/>
            </w14:solidFill>
          </w14:textFill>
        </w:rPr>
        <w:t>小组应当根据综合评分情况，按照评审得分由高到低顺序推荐3家以上（本章2.</w:t>
      </w:r>
      <w:r>
        <w:rPr>
          <w:rFonts w:hint="eastAsia" w:ascii="仿宋" w:hAnsi="仿宋" w:eastAsia="仿宋"/>
          <w:color w:val="000000" w:themeColor="text1"/>
          <w:sz w:val="24"/>
          <w:highlight w:val="none"/>
          <w:lang w:val="en-US" w:eastAsia="zh-CN"/>
          <w14:textFill>
            <w14:solidFill>
              <w14:schemeClr w14:val="tx1"/>
            </w14:solidFill>
          </w14:textFill>
        </w:rPr>
        <w:t>6</w:t>
      </w:r>
      <w:r>
        <w:rPr>
          <w:rFonts w:hint="eastAsia" w:ascii="仿宋" w:hAnsi="仿宋" w:eastAsia="仿宋"/>
          <w:color w:val="000000" w:themeColor="text1"/>
          <w:sz w:val="24"/>
          <w:highlight w:val="none"/>
          <w14:textFill>
            <w14:solidFill>
              <w14:schemeClr w14:val="tx1"/>
            </w14:solidFill>
          </w14:textFill>
        </w:rPr>
        <w:t>.2的情况除外）成交候选供应商，并编写</w:t>
      </w:r>
      <w:r>
        <w:rPr>
          <w:rFonts w:hint="eastAsia" w:ascii="仿宋" w:hAnsi="仿宋" w:eastAsia="仿宋"/>
          <w:color w:val="000000" w:themeColor="text1"/>
          <w:sz w:val="24"/>
          <w:highlight w:val="none"/>
          <w:lang w:eastAsia="zh-CN"/>
          <w14:textFill>
            <w14:solidFill>
              <w14:schemeClr w14:val="tx1"/>
            </w14:solidFill>
          </w14:textFill>
        </w:rPr>
        <w:t>磋商</w:t>
      </w:r>
      <w:r>
        <w:rPr>
          <w:rFonts w:hint="eastAsia" w:ascii="仿宋" w:hAnsi="仿宋" w:eastAsia="仿宋"/>
          <w:color w:val="000000" w:themeColor="text1"/>
          <w:sz w:val="24"/>
          <w:highlight w:val="none"/>
          <w14:textFill>
            <w14:solidFill>
              <w14:schemeClr w14:val="tx1"/>
            </w14:solidFill>
          </w14:textFill>
        </w:rPr>
        <w:t>报告。评审得分相同的，按照最后报价由低到高的顺序推荐。评审得分且最后报价相同的，按照技术指标</w:t>
      </w:r>
      <w:r>
        <w:rPr>
          <w:rFonts w:hint="eastAsia" w:ascii="仿宋" w:hAnsi="仿宋" w:eastAsia="仿宋"/>
          <w:color w:val="000000" w:themeColor="text1"/>
          <w:sz w:val="24"/>
          <w:highlight w:val="none"/>
          <w:lang w:eastAsia="zh-CN"/>
          <w14:textFill>
            <w14:solidFill>
              <w14:schemeClr w14:val="tx1"/>
            </w14:solidFill>
          </w14:textFill>
        </w:rPr>
        <w:t>（评审因素第</w:t>
      </w:r>
      <w:r>
        <w:rPr>
          <w:rFonts w:hint="eastAsia" w:ascii="仿宋" w:hAnsi="仿宋" w:eastAsia="仿宋"/>
          <w:color w:val="000000" w:themeColor="text1"/>
          <w:sz w:val="24"/>
          <w:highlight w:val="none"/>
          <w:lang w:val="en-US" w:eastAsia="zh-CN"/>
          <w14:textFill>
            <w14:solidFill>
              <w14:schemeClr w14:val="tx1"/>
            </w14:solidFill>
          </w14:textFill>
        </w:rPr>
        <w:t>2项</w:t>
      </w:r>
      <w:r>
        <w:rPr>
          <w:rFonts w:hint="eastAsia" w:ascii="仿宋" w:hAnsi="仿宋" w:eastAsia="仿宋"/>
          <w:color w:val="000000" w:themeColor="text1"/>
          <w:sz w:val="24"/>
          <w:highlight w:val="none"/>
          <w:lang w:eastAsia="zh-CN"/>
          <w14:textFill>
            <w14:solidFill>
              <w14:schemeClr w14:val="tx1"/>
            </w14:solidFill>
          </w14:textFill>
        </w:rPr>
        <w:t>）</w:t>
      </w:r>
      <w:r>
        <w:rPr>
          <w:rFonts w:hint="eastAsia" w:ascii="仿宋" w:hAnsi="仿宋" w:eastAsia="仿宋"/>
          <w:color w:val="000000" w:themeColor="text1"/>
          <w:sz w:val="24"/>
          <w:highlight w:val="none"/>
          <w14:textFill>
            <w14:solidFill>
              <w14:schemeClr w14:val="tx1"/>
            </w14:solidFill>
          </w14:textFill>
        </w:rPr>
        <w:t>优劣顺序推荐。评审得分且最后报价且技术指标分项得分均相同的，不发达地区或少数民族地区的供应商推荐顺序在非不发达地区或少数民族地区的供应商之前；评审得分且最后报价且技术指标分项得分均相同的，且均为不发达地区或少数民族地区的供应商并列；评审得分且最后报价且技术指标分项得分均相同的，且不能判定为不发达地区或少数民族地区的供应商并列。（不发达地区或少数民族地区的供应商需提供属于不发达地区或少数民族地区企业的相关证明材料，或供应商注册地为少数民族地区。）</w:t>
      </w:r>
    </w:p>
    <w:p w14:paraId="24B5A0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olor w:val="000000" w:themeColor="text1"/>
          <w:sz w:val="24"/>
          <w:highlight w:val="none"/>
          <w:lang w:eastAsia="zh-CN"/>
          <w14:textFill>
            <w14:solidFill>
              <w14:schemeClr w14:val="tx1"/>
            </w14:solidFill>
          </w14:textFill>
        </w:rPr>
      </w:pPr>
      <w:r>
        <w:rPr>
          <w:rFonts w:hint="eastAsia" w:ascii="仿宋" w:hAnsi="仿宋" w:eastAsia="仿宋"/>
          <w:color w:val="000000" w:themeColor="text1"/>
          <w:sz w:val="24"/>
          <w:highlight w:val="none"/>
          <w:lang w:val="en-US" w:eastAsia="zh-CN"/>
          <w14:textFill>
            <w14:solidFill>
              <w14:schemeClr w14:val="tx1"/>
            </w14:solidFill>
          </w14:textFill>
        </w:rPr>
        <w:t>（2）各采购包分别推荐成交候选供应商3名。</w:t>
      </w:r>
    </w:p>
    <w:p w14:paraId="01C89E4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仿宋" w:hAnsi="仿宋" w:eastAsia="仿宋" w:cstheme="minorBidi"/>
          <w:b/>
          <w:bCs w:val="0"/>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theme="minorBidi"/>
          <w:b/>
          <w:bCs w:val="0"/>
          <w:color w:val="000000" w:themeColor="text1"/>
          <w:kern w:val="2"/>
          <w:sz w:val="24"/>
          <w:szCs w:val="24"/>
          <w:highlight w:val="none"/>
          <w:lang w:val="en-US" w:eastAsia="zh-CN" w:bidi="ar-SA"/>
          <w14:textFill>
            <w14:solidFill>
              <w14:schemeClr w14:val="tx1"/>
            </w14:solidFill>
          </w14:textFill>
        </w:rPr>
        <w:t>2.10磋商小组复核</w:t>
      </w:r>
    </w:p>
    <w:p w14:paraId="5D774F2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lang w:eastAsia="zh-CN"/>
          <w14:textFill>
            <w14:solidFill>
              <w14:schemeClr w14:val="tx1"/>
            </w14:solidFill>
          </w14:textFill>
        </w:rPr>
        <w:t>磋商</w:t>
      </w:r>
      <w:r>
        <w:rPr>
          <w:rFonts w:hint="eastAsia" w:ascii="仿宋" w:hAnsi="仿宋" w:eastAsia="仿宋"/>
          <w:color w:val="000000" w:themeColor="text1"/>
          <w:sz w:val="24"/>
          <w:highlight w:val="none"/>
          <w14:textFill>
            <w14:solidFill>
              <w14:schemeClr w14:val="tx1"/>
            </w14:solidFill>
          </w14:textFill>
        </w:rPr>
        <w:t>小组评分汇总结束后，</w:t>
      </w:r>
      <w:r>
        <w:rPr>
          <w:rFonts w:hint="eastAsia" w:ascii="仿宋" w:hAnsi="仿宋" w:eastAsia="仿宋"/>
          <w:color w:val="000000" w:themeColor="text1"/>
          <w:sz w:val="24"/>
          <w:highlight w:val="none"/>
          <w:lang w:eastAsia="zh-CN"/>
          <w14:textFill>
            <w14:solidFill>
              <w14:schemeClr w14:val="tx1"/>
            </w14:solidFill>
          </w14:textFill>
        </w:rPr>
        <w:t>磋商</w:t>
      </w:r>
      <w:r>
        <w:rPr>
          <w:rFonts w:hint="eastAsia" w:ascii="仿宋" w:hAnsi="仿宋" w:eastAsia="仿宋"/>
          <w:color w:val="000000" w:themeColor="text1"/>
          <w:sz w:val="24"/>
          <w:highlight w:val="none"/>
          <w14:textFill>
            <w14:solidFill>
              <w14:schemeClr w14:val="tx1"/>
            </w14:solidFill>
          </w14:textFill>
        </w:rPr>
        <w:t>小组应当进行评审复核，对拟推荐为成交候选供应商的、报价最低的、供应商资格审查未通过的、供应商响应文件作无效处理的重点复核。</w:t>
      </w:r>
    </w:p>
    <w:p w14:paraId="1F8018C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仿宋" w:hAnsi="仿宋" w:eastAsia="仿宋" w:cstheme="minorBidi"/>
          <w:b/>
          <w:bCs w:val="0"/>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theme="minorBidi"/>
          <w:b/>
          <w:bCs w:val="0"/>
          <w:color w:val="000000" w:themeColor="text1"/>
          <w:kern w:val="2"/>
          <w:sz w:val="24"/>
          <w:szCs w:val="24"/>
          <w:highlight w:val="none"/>
          <w:lang w:val="en-US" w:eastAsia="zh-CN" w:bidi="ar-SA"/>
          <w14:textFill>
            <w14:solidFill>
              <w14:schemeClr w14:val="tx1"/>
            </w14:solidFill>
          </w14:textFill>
        </w:rPr>
        <w:t>2.11采购组织单位现场复核评审结果</w:t>
      </w:r>
    </w:p>
    <w:p w14:paraId="40E70E9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2.</w:t>
      </w:r>
      <w:r>
        <w:rPr>
          <w:rFonts w:hint="eastAsia" w:ascii="仿宋" w:hAnsi="仿宋" w:eastAsia="仿宋"/>
          <w:color w:val="000000" w:themeColor="text1"/>
          <w:sz w:val="24"/>
          <w:highlight w:val="none"/>
          <w:lang w:val="en-US" w:eastAsia="zh-CN"/>
          <w14:textFill>
            <w14:solidFill>
              <w14:schemeClr w14:val="tx1"/>
            </w14:solidFill>
          </w14:textFill>
        </w:rPr>
        <w:t>11</w:t>
      </w:r>
      <w:r>
        <w:rPr>
          <w:rFonts w:hint="eastAsia" w:ascii="仿宋" w:hAnsi="仿宋" w:eastAsia="仿宋"/>
          <w:color w:val="000000" w:themeColor="text1"/>
          <w:sz w:val="24"/>
          <w:highlight w:val="none"/>
          <w14:textFill>
            <w14:solidFill>
              <w14:schemeClr w14:val="tx1"/>
            </w14:solidFill>
          </w14:textFill>
        </w:rPr>
        <w:t>.1评审结果汇总完成后，</w:t>
      </w:r>
      <w:r>
        <w:rPr>
          <w:rFonts w:hint="eastAsia" w:ascii="仿宋" w:hAnsi="仿宋" w:eastAsia="仿宋"/>
          <w:color w:val="000000" w:themeColor="text1"/>
          <w:sz w:val="24"/>
          <w:highlight w:val="none"/>
          <w:lang w:eastAsia="zh-CN"/>
          <w14:textFill>
            <w14:solidFill>
              <w14:schemeClr w14:val="tx1"/>
            </w14:solidFill>
          </w14:textFill>
        </w:rPr>
        <w:t>磋商</w:t>
      </w:r>
      <w:r>
        <w:rPr>
          <w:rFonts w:hint="eastAsia" w:ascii="仿宋" w:hAnsi="仿宋" w:eastAsia="仿宋"/>
          <w:color w:val="000000" w:themeColor="text1"/>
          <w:sz w:val="24"/>
          <w:highlight w:val="none"/>
          <w14:textFill>
            <w14:solidFill>
              <w14:schemeClr w14:val="tx1"/>
            </w14:solidFill>
          </w14:textFill>
        </w:rPr>
        <w:t>小组拟出具</w:t>
      </w:r>
      <w:r>
        <w:rPr>
          <w:rFonts w:hint="eastAsia" w:ascii="仿宋" w:hAnsi="仿宋" w:eastAsia="仿宋"/>
          <w:color w:val="000000" w:themeColor="text1"/>
          <w:sz w:val="24"/>
          <w:highlight w:val="none"/>
          <w:lang w:eastAsia="zh-CN"/>
          <w14:textFill>
            <w14:solidFill>
              <w14:schemeClr w14:val="tx1"/>
            </w14:solidFill>
          </w14:textFill>
        </w:rPr>
        <w:t>磋商</w:t>
      </w:r>
      <w:r>
        <w:rPr>
          <w:rFonts w:hint="eastAsia" w:ascii="仿宋" w:hAnsi="仿宋" w:eastAsia="仿宋"/>
          <w:color w:val="000000" w:themeColor="text1"/>
          <w:sz w:val="24"/>
          <w:highlight w:val="none"/>
          <w14:textFill>
            <w14:solidFill>
              <w14:schemeClr w14:val="tx1"/>
            </w14:solidFill>
          </w14:textFill>
        </w:rPr>
        <w:t>评审报告前，采购代理机构应当组织2名以上的本单位工作人员，在采购现场监督人员的监督之下，依据有关的法律制度和</w:t>
      </w:r>
      <w:r>
        <w:rPr>
          <w:rFonts w:hint="eastAsia" w:ascii="仿宋" w:hAnsi="仿宋" w:eastAsia="仿宋"/>
          <w:color w:val="000000" w:themeColor="text1"/>
          <w:sz w:val="24"/>
          <w:highlight w:val="none"/>
          <w:lang w:eastAsia="zh-CN"/>
          <w14:textFill>
            <w14:solidFill>
              <w14:schemeClr w14:val="tx1"/>
            </w14:solidFill>
          </w14:textFill>
        </w:rPr>
        <w:t>磋商</w:t>
      </w:r>
      <w:r>
        <w:rPr>
          <w:rFonts w:hint="eastAsia" w:ascii="仿宋" w:hAnsi="仿宋" w:eastAsia="仿宋"/>
          <w:color w:val="000000" w:themeColor="text1"/>
          <w:sz w:val="24"/>
          <w:highlight w:val="none"/>
          <w14:textFill>
            <w14:solidFill>
              <w14:schemeClr w14:val="tx1"/>
            </w14:solidFill>
          </w14:textFill>
        </w:rPr>
        <w:t>文件对评审结果进行复核，出具复核报告，存在下列情形之一的，采购代理机构应当根据情况书面建议</w:t>
      </w:r>
      <w:r>
        <w:rPr>
          <w:rFonts w:hint="eastAsia" w:ascii="仿宋" w:hAnsi="仿宋" w:eastAsia="仿宋"/>
          <w:color w:val="000000" w:themeColor="text1"/>
          <w:sz w:val="24"/>
          <w:highlight w:val="none"/>
          <w:lang w:eastAsia="zh-CN"/>
          <w14:textFill>
            <w14:solidFill>
              <w14:schemeClr w14:val="tx1"/>
            </w14:solidFill>
          </w14:textFill>
        </w:rPr>
        <w:t>磋商</w:t>
      </w:r>
      <w:r>
        <w:rPr>
          <w:rFonts w:hint="eastAsia" w:ascii="仿宋" w:hAnsi="仿宋" w:eastAsia="仿宋"/>
          <w:color w:val="000000" w:themeColor="text1"/>
          <w:sz w:val="24"/>
          <w:highlight w:val="none"/>
          <w14:textFill>
            <w14:solidFill>
              <w14:schemeClr w14:val="tx1"/>
            </w14:solidFill>
          </w14:textFill>
        </w:rPr>
        <w:t>小组现场修改评审结果：</w:t>
      </w:r>
    </w:p>
    <w:p w14:paraId="29C972D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（1）资格性审查认定错误的；</w:t>
      </w:r>
    </w:p>
    <w:p w14:paraId="3F66CB7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（2）分值汇总计算错误的；</w:t>
      </w:r>
    </w:p>
    <w:p w14:paraId="32E9796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（3）分项评分超出评分标准范围的；</w:t>
      </w:r>
    </w:p>
    <w:p w14:paraId="67BB949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（4）客观评分不一致的。</w:t>
      </w:r>
    </w:p>
    <w:p w14:paraId="5DA14CA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存在本条上述情形的，由</w:t>
      </w:r>
      <w:r>
        <w:rPr>
          <w:rFonts w:hint="eastAsia" w:ascii="仿宋" w:hAnsi="仿宋" w:eastAsia="仿宋"/>
          <w:color w:val="000000" w:themeColor="text1"/>
          <w:sz w:val="24"/>
          <w:highlight w:val="none"/>
          <w:lang w:eastAsia="zh-CN"/>
          <w14:textFill>
            <w14:solidFill>
              <w14:schemeClr w14:val="tx1"/>
            </w14:solidFill>
          </w14:textFill>
        </w:rPr>
        <w:t>磋商</w:t>
      </w:r>
      <w:r>
        <w:rPr>
          <w:rFonts w:hint="eastAsia" w:ascii="仿宋" w:hAnsi="仿宋" w:eastAsia="仿宋"/>
          <w:color w:val="000000" w:themeColor="text1"/>
          <w:sz w:val="24"/>
          <w:highlight w:val="none"/>
          <w14:textFill>
            <w14:solidFill>
              <w14:schemeClr w14:val="tx1"/>
            </w14:solidFill>
          </w14:textFill>
        </w:rPr>
        <w:t>小组自主决定是否采纳采购代理机构的书面建议，并承担独立评审责任。</w:t>
      </w:r>
      <w:r>
        <w:rPr>
          <w:rFonts w:hint="eastAsia" w:ascii="仿宋" w:hAnsi="仿宋" w:eastAsia="仿宋"/>
          <w:color w:val="000000" w:themeColor="text1"/>
          <w:sz w:val="24"/>
          <w:highlight w:val="none"/>
          <w:lang w:eastAsia="zh-CN"/>
          <w14:textFill>
            <w14:solidFill>
              <w14:schemeClr w14:val="tx1"/>
            </w14:solidFill>
          </w14:textFill>
        </w:rPr>
        <w:t>磋商</w:t>
      </w:r>
      <w:r>
        <w:rPr>
          <w:rFonts w:hint="eastAsia" w:ascii="仿宋" w:hAnsi="仿宋" w:eastAsia="仿宋"/>
          <w:color w:val="000000" w:themeColor="text1"/>
          <w:sz w:val="24"/>
          <w:highlight w:val="none"/>
          <w14:textFill>
            <w14:solidFill>
              <w14:schemeClr w14:val="tx1"/>
            </w14:solidFill>
          </w14:textFill>
        </w:rPr>
        <w:t>小组采纳采购代理机构书面建议的，应当按照规定现场修改评审结果或者重新评审，并在</w:t>
      </w:r>
      <w:r>
        <w:rPr>
          <w:rFonts w:hint="eastAsia" w:ascii="仿宋" w:hAnsi="仿宋" w:eastAsia="仿宋"/>
          <w:color w:val="000000" w:themeColor="text1"/>
          <w:sz w:val="24"/>
          <w:highlight w:val="none"/>
          <w:lang w:eastAsia="zh-CN"/>
          <w14:textFill>
            <w14:solidFill>
              <w14:schemeClr w14:val="tx1"/>
            </w14:solidFill>
          </w14:textFill>
        </w:rPr>
        <w:t>磋商</w:t>
      </w:r>
      <w:r>
        <w:rPr>
          <w:rFonts w:hint="eastAsia" w:ascii="仿宋" w:hAnsi="仿宋" w:eastAsia="仿宋"/>
          <w:color w:val="000000" w:themeColor="text1"/>
          <w:sz w:val="24"/>
          <w:highlight w:val="none"/>
          <w14:textFill>
            <w14:solidFill>
              <w14:schemeClr w14:val="tx1"/>
            </w14:solidFill>
          </w14:textFill>
        </w:rPr>
        <w:t>报告中详细记载有关事宜；不采纳采购代理机构书面建议的，应当书面说明理由。采购代理机构书面建议未被</w:t>
      </w:r>
      <w:r>
        <w:rPr>
          <w:rFonts w:hint="eastAsia" w:ascii="仿宋" w:hAnsi="仿宋" w:eastAsia="仿宋"/>
          <w:color w:val="000000" w:themeColor="text1"/>
          <w:sz w:val="24"/>
          <w:highlight w:val="none"/>
          <w:lang w:eastAsia="zh-CN"/>
          <w14:textFill>
            <w14:solidFill>
              <w14:schemeClr w14:val="tx1"/>
            </w14:solidFill>
          </w14:textFill>
        </w:rPr>
        <w:t>磋商</w:t>
      </w:r>
      <w:r>
        <w:rPr>
          <w:rFonts w:hint="eastAsia" w:ascii="仿宋" w:hAnsi="仿宋" w:eastAsia="仿宋"/>
          <w:color w:val="000000" w:themeColor="text1"/>
          <w:sz w:val="24"/>
          <w:highlight w:val="none"/>
          <w14:textFill>
            <w14:solidFill>
              <w14:schemeClr w14:val="tx1"/>
            </w14:solidFill>
          </w14:textFill>
        </w:rPr>
        <w:t>小组采纳的，应当接照规定程序要求继续组织实施采购活动，不得擅自中止采购活动。采购代理机构认为</w:t>
      </w:r>
      <w:r>
        <w:rPr>
          <w:rFonts w:hint="eastAsia" w:ascii="仿宋" w:hAnsi="仿宋" w:eastAsia="仿宋"/>
          <w:color w:val="000000" w:themeColor="text1"/>
          <w:sz w:val="24"/>
          <w:highlight w:val="none"/>
          <w:lang w:eastAsia="zh-CN"/>
          <w14:textFill>
            <w14:solidFill>
              <w14:schemeClr w14:val="tx1"/>
            </w14:solidFill>
          </w14:textFill>
        </w:rPr>
        <w:t>磋商</w:t>
      </w:r>
      <w:r>
        <w:rPr>
          <w:rFonts w:hint="eastAsia" w:ascii="仿宋" w:hAnsi="仿宋" w:eastAsia="仿宋"/>
          <w:color w:val="000000" w:themeColor="text1"/>
          <w:sz w:val="24"/>
          <w:highlight w:val="none"/>
          <w14:textFill>
            <w14:solidFill>
              <w14:schemeClr w14:val="tx1"/>
            </w14:solidFill>
          </w14:textFill>
        </w:rPr>
        <w:t>小组评审结果不合法的，应当</w:t>
      </w:r>
      <w:r>
        <w:rPr>
          <w:rFonts w:hint="eastAsia" w:ascii="仿宋" w:hAnsi="仿宋" w:eastAsia="仿宋"/>
          <w:color w:val="000000" w:themeColor="text1"/>
          <w:sz w:val="24"/>
          <w:highlight w:val="none"/>
          <w:lang w:val="en-US" w:eastAsia="zh-CN"/>
          <w14:textFill>
            <w14:solidFill>
              <w14:schemeClr w14:val="tx1"/>
            </w14:solidFill>
          </w14:textFill>
        </w:rPr>
        <w:t>重新组织磋商小组进行评审</w:t>
      </w:r>
      <w:r>
        <w:rPr>
          <w:rFonts w:hint="eastAsia" w:ascii="仿宋" w:hAnsi="仿宋" w:eastAsia="仿宋"/>
          <w:color w:val="000000" w:themeColor="text1"/>
          <w:sz w:val="24"/>
          <w:highlight w:val="none"/>
          <w14:textFill>
            <w14:solidFill>
              <w14:schemeClr w14:val="tx1"/>
            </w14:solidFill>
          </w14:textFill>
        </w:rPr>
        <w:t>。</w:t>
      </w:r>
    </w:p>
    <w:p w14:paraId="16D896B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采购代理机构复核过程中，</w:t>
      </w:r>
      <w:r>
        <w:rPr>
          <w:rFonts w:hint="eastAsia" w:ascii="仿宋" w:hAnsi="仿宋" w:eastAsia="仿宋"/>
          <w:color w:val="000000" w:themeColor="text1"/>
          <w:sz w:val="24"/>
          <w:highlight w:val="none"/>
          <w:lang w:eastAsia="zh-CN"/>
          <w14:textFill>
            <w14:solidFill>
              <w14:schemeClr w14:val="tx1"/>
            </w14:solidFill>
          </w14:textFill>
        </w:rPr>
        <w:t>磋商</w:t>
      </w:r>
      <w:r>
        <w:rPr>
          <w:rFonts w:hint="eastAsia" w:ascii="仿宋" w:hAnsi="仿宋" w:eastAsia="仿宋"/>
          <w:color w:val="000000" w:themeColor="text1"/>
          <w:sz w:val="24"/>
          <w:highlight w:val="none"/>
          <w14:textFill>
            <w14:solidFill>
              <w14:schemeClr w14:val="tx1"/>
            </w14:solidFill>
          </w14:textFill>
        </w:rPr>
        <w:t>小组成员不得离开评审现场。</w:t>
      </w:r>
    </w:p>
    <w:p w14:paraId="18F51A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2.</w:t>
      </w:r>
      <w:r>
        <w:rPr>
          <w:rFonts w:hint="eastAsia" w:ascii="仿宋" w:hAnsi="仿宋" w:eastAsia="仿宋"/>
          <w:color w:val="000000" w:themeColor="text1"/>
          <w:sz w:val="24"/>
          <w:highlight w:val="none"/>
          <w:lang w:val="en-US" w:eastAsia="zh-CN"/>
          <w14:textFill>
            <w14:solidFill>
              <w14:schemeClr w14:val="tx1"/>
            </w14:solidFill>
          </w14:textFill>
        </w:rPr>
        <w:t>11</w:t>
      </w:r>
      <w:r>
        <w:rPr>
          <w:rFonts w:hint="eastAsia" w:ascii="仿宋" w:hAnsi="仿宋" w:eastAsia="仿宋"/>
          <w:color w:val="000000" w:themeColor="text1"/>
          <w:sz w:val="24"/>
          <w:highlight w:val="none"/>
          <w14:textFill>
            <w14:solidFill>
              <w14:schemeClr w14:val="tx1"/>
            </w14:solidFill>
          </w14:textFill>
        </w:rPr>
        <w:t>.2有下列情形之一的，不得现场修改评审结果：</w:t>
      </w:r>
    </w:p>
    <w:p w14:paraId="112B2FB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（1）</w:t>
      </w:r>
      <w:r>
        <w:rPr>
          <w:rFonts w:hint="eastAsia" w:ascii="仿宋" w:hAnsi="仿宋" w:eastAsia="仿宋"/>
          <w:color w:val="000000" w:themeColor="text1"/>
          <w:sz w:val="24"/>
          <w:highlight w:val="none"/>
          <w:lang w:eastAsia="zh-CN"/>
          <w14:textFill>
            <w14:solidFill>
              <w14:schemeClr w14:val="tx1"/>
            </w14:solidFill>
          </w14:textFill>
        </w:rPr>
        <w:t>磋商</w:t>
      </w:r>
      <w:r>
        <w:rPr>
          <w:rFonts w:hint="eastAsia" w:ascii="仿宋" w:hAnsi="仿宋" w:eastAsia="仿宋"/>
          <w:color w:val="000000" w:themeColor="text1"/>
          <w:sz w:val="24"/>
          <w:highlight w:val="none"/>
          <w14:textFill>
            <w14:solidFill>
              <w14:schemeClr w14:val="tx1"/>
            </w14:solidFill>
          </w14:textFill>
        </w:rPr>
        <w:t>小组已经出具</w:t>
      </w:r>
      <w:r>
        <w:rPr>
          <w:rFonts w:hint="eastAsia" w:ascii="仿宋" w:hAnsi="仿宋" w:eastAsia="仿宋"/>
          <w:color w:val="000000" w:themeColor="text1"/>
          <w:sz w:val="24"/>
          <w:highlight w:val="none"/>
          <w:lang w:eastAsia="zh-CN"/>
          <w14:textFill>
            <w14:solidFill>
              <w14:schemeClr w14:val="tx1"/>
            </w14:solidFill>
          </w14:textFill>
        </w:rPr>
        <w:t>磋商</w:t>
      </w:r>
      <w:r>
        <w:rPr>
          <w:rFonts w:hint="eastAsia" w:ascii="仿宋" w:hAnsi="仿宋" w:eastAsia="仿宋"/>
          <w:color w:val="000000" w:themeColor="text1"/>
          <w:sz w:val="24"/>
          <w:highlight w:val="none"/>
          <w14:textFill>
            <w14:solidFill>
              <w14:schemeClr w14:val="tx1"/>
            </w14:solidFill>
          </w14:textFill>
        </w:rPr>
        <w:t>报告并且离开评审现场的；</w:t>
      </w:r>
    </w:p>
    <w:p w14:paraId="4D3A2A8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（2）采购代理机构现场复核时，复核工作人员数量不足的；</w:t>
      </w:r>
    </w:p>
    <w:p w14:paraId="68D47F7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（3）采购代理机构现场复核时，没有采购监督人员现场监督的；</w:t>
      </w:r>
    </w:p>
    <w:p w14:paraId="7E83505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（4）采购代理机构现场复核内容超出规定范围的；</w:t>
      </w:r>
    </w:p>
    <w:p w14:paraId="6B235FC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（5）采购代理机构未提供书面建议的。</w:t>
      </w:r>
    </w:p>
    <w:p w14:paraId="1DCC5B3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仿宋" w:hAnsi="仿宋" w:eastAsia="仿宋" w:cstheme="minorBidi"/>
          <w:b/>
          <w:bCs w:val="0"/>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theme="minorBidi"/>
          <w:b/>
          <w:bCs w:val="0"/>
          <w:color w:val="000000" w:themeColor="text1"/>
          <w:kern w:val="2"/>
          <w:sz w:val="24"/>
          <w:szCs w:val="24"/>
          <w:highlight w:val="none"/>
          <w:lang w:val="en-US" w:eastAsia="zh-CN" w:bidi="ar-SA"/>
          <w14:textFill>
            <w14:solidFill>
              <w14:schemeClr w14:val="tx1"/>
            </w14:solidFill>
          </w14:textFill>
        </w:rPr>
        <w:t>2.12编写磋商报告</w:t>
      </w:r>
    </w:p>
    <w:p w14:paraId="35E4B61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lang w:eastAsia="zh-CN"/>
          <w14:textFill>
            <w14:solidFill>
              <w14:schemeClr w14:val="tx1"/>
            </w14:solidFill>
          </w14:textFill>
        </w:rPr>
        <w:t>磋商</w:t>
      </w:r>
      <w:r>
        <w:rPr>
          <w:rFonts w:hint="eastAsia" w:ascii="仿宋" w:hAnsi="仿宋" w:eastAsia="仿宋"/>
          <w:color w:val="000000" w:themeColor="text1"/>
          <w:sz w:val="24"/>
          <w:highlight w:val="none"/>
          <w14:textFill>
            <w14:solidFill>
              <w14:schemeClr w14:val="tx1"/>
            </w14:solidFill>
          </w14:textFill>
        </w:rPr>
        <w:t>小组推荐成交候选供应商后，应向采购代理机构出具</w:t>
      </w:r>
      <w:r>
        <w:rPr>
          <w:rFonts w:hint="eastAsia" w:ascii="仿宋" w:hAnsi="仿宋" w:eastAsia="仿宋"/>
          <w:color w:val="000000" w:themeColor="text1"/>
          <w:sz w:val="24"/>
          <w:highlight w:val="none"/>
          <w:lang w:eastAsia="zh-CN"/>
          <w14:textFill>
            <w14:solidFill>
              <w14:schemeClr w14:val="tx1"/>
            </w14:solidFill>
          </w14:textFill>
        </w:rPr>
        <w:t>磋商</w:t>
      </w:r>
      <w:r>
        <w:rPr>
          <w:rFonts w:hint="eastAsia" w:ascii="仿宋" w:hAnsi="仿宋" w:eastAsia="仿宋"/>
          <w:color w:val="000000" w:themeColor="text1"/>
          <w:sz w:val="24"/>
          <w:highlight w:val="none"/>
          <w14:textFill>
            <w14:solidFill>
              <w14:schemeClr w14:val="tx1"/>
            </w14:solidFill>
          </w14:textFill>
        </w:rPr>
        <w:t>报告。</w:t>
      </w:r>
      <w:r>
        <w:rPr>
          <w:rFonts w:hint="eastAsia" w:ascii="仿宋" w:hAnsi="仿宋" w:eastAsia="仿宋"/>
          <w:color w:val="000000" w:themeColor="text1"/>
          <w:sz w:val="24"/>
          <w:highlight w:val="none"/>
          <w:lang w:eastAsia="zh-CN"/>
          <w14:textFill>
            <w14:solidFill>
              <w14:schemeClr w14:val="tx1"/>
            </w14:solidFill>
          </w14:textFill>
        </w:rPr>
        <w:t>磋商</w:t>
      </w:r>
      <w:r>
        <w:rPr>
          <w:rFonts w:hint="eastAsia" w:ascii="仿宋" w:hAnsi="仿宋" w:eastAsia="仿宋"/>
          <w:color w:val="000000" w:themeColor="text1"/>
          <w:sz w:val="24"/>
          <w:highlight w:val="none"/>
          <w14:textFill>
            <w14:solidFill>
              <w14:schemeClr w14:val="tx1"/>
            </w14:solidFill>
          </w14:textFill>
        </w:rPr>
        <w:t>报告应当包括以下主要内容：</w:t>
      </w:r>
    </w:p>
    <w:p w14:paraId="5D074FE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（1）邀请供应商参加采购活动的具体方式和相关情况；</w:t>
      </w:r>
    </w:p>
    <w:p w14:paraId="603FD23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（2）响应文件开启日期和地点；</w:t>
      </w:r>
    </w:p>
    <w:p w14:paraId="354EA7D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（3）获取</w:t>
      </w:r>
      <w:r>
        <w:rPr>
          <w:rFonts w:hint="eastAsia" w:ascii="仿宋" w:hAnsi="仿宋" w:eastAsia="仿宋"/>
          <w:color w:val="000000" w:themeColor="text1"/>
          <w:sz w:val="24"/>
          <w:highlight w:val="none"/>
          <w:lang w:eastAsia="zh-CN"/>
          <w14:textFill>
            <w14:solidFill>
              <w14:schemeClr w14:val="tx1"/>
            </w14:solidFill>
          </w14:textFill>
        </w:rPr>
        <w:t>磋商</w:t>
      </w:r>
      <w:r>
        <w:rPr>
          <w:rFonts w:hint="eastAsia" w:ascii="仿宋" w:hAnsi="仿宋" w:eastAsia="仿宋"/>
          <w:color w:val="000000" w:themeColor="text1"/>
          <w:sz w:val="24"/>
          <w:highlight w:val="none"/>
          <w14:textFill>
            <w14:solidFill>
              <w14:schemeClr w14:val="tx1"/>
            </w14:solidFill>
          </w14:textFill>
        </w:rPr>
        <w:t>文件的供应商名单和</w:t>
      </w:r>
      <w:r>
        <w:rPr>
          <w:rFonts w:hint="eastAsia" w:ascii="仿宋" w:hAnsi="仿宋" w:eastAsia="仿宋"/>
          <w:color w:val="000000" w:themeColor="text1"/>
          <w:sz w:val="24"/>
          <w:highlight w:val="none"/>
          <w:lang w:eastAsia="zh-CN"/>
          <w14:textFill>
            <w14:solidFill>
              <w14:schemeClr w14:val="tx1"/>
            </w14:solidFill>
          </w14:textFill>
        </w:rPr>
        <w:t>磋商</w:t>
      </w:r>
      <w:r>
        <w:rPr>
          <w:rFonts w:hint="eastAsia" w:ascii="仿宋" w:hAnsi="仿宋" w:eastAsia="仿宋"/>
          <w:color w:val="000000" w:themeColor="text1"/>
          <w:sz w:val="24"/>
          <w:highlight w:val="none"/>
          <w14:textFill>
            <w14:solidFill>
              <w14:schemeClr w14:val="tx1"/>
            </w14:solidFill>
          </w14:textFill>
        </w:rPr>
        <w:t>小组成员名单；</w:t>
      </w:r>
    </w:p>
    <w:p w14:paraId="1B6BC40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（4）评审情况记录和说明，包括对供应商的资格审查情况、供应商响应文件审查情况、</w:t>
      </w:r>
      <w:r>
        <w:rPr>
          <w:rFonts w:hint="eastAsia" w:ascii="仿宋" w:hAnsi="仿宋" w:eastAsia="仿宋"/>
          <w:color w:val="000000" w:themeColor="text1"/>
          <w:sz w:val="24"/>
          <w:highlight w:val="none"/>
          <w:lang w:eastAsia="zh-CN"/>
          <w14:textFill>
            <w14:solidFill>
              <w14:schemeClr w14:val="tx1"/>
            </w14:solidFill>
          </w14:textFill>
        </w:rPr>
        <w:t>磋商</w:t>
      </w:r>
      <w:r>
        <w:rPr>
          <w:rFonts w:hint="eastAsia" w:ascii="仿宋" w:hAnsi="仿宋" w:eastAsia="仿宋"/>
          <w:color w:val="000000" w:themeColor="text1"/>
          <w:sz w:val="24"/>
          <w:highlight w:val="none"/>
          <w14:textFill>
            <w14:solidFill>
              <w14:schemeClr w14:val="tx1"/>
            </w14:solidFill>
          </w14:textFill>
        </w:rPr>
        <w:t>情况、报价情况等；</w:t>
      </w:r>
    </w:p>
    <w:p w14:paraId="040E1E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（5）提出的成交候选供应商的排序名单及理由。</w:t>
      </w:r>
    </w:p>
    <w:p w14:paraId="39231C4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lang w:eastAsia="zh-CN"/>
          <w14:textFill>
            <w14:solidFill>
              <w14:schemeClr w14:val="tx1"/>
            </w14:solidFill>
          </w14:textFill>
        </w:rPr>
        <w:t>磋商</w:t>
      </w:r>
      <w:r>
        <w:rPr>
          <w:rFonts w:hint="eastAsia" w:ascii="仿宋" w:hAnsi="仿宋" w:eastAsia="仿宋"/>
          <w:color w:val="000000" w:themeColor="text1"/>
          <w:sz w:val="24"/>
          <w:highlight w:val="none"/>
          <w14:textFill>
            <w14:solidFill>
              <w14:schemeClr w14:val="tx1"/>
            </w14:solidFill>
          </w14:textFill>
        </w:rPr>
        <w:t>报告应当由</w:t>
      </w:r>
      <w:r>
        <w:rPr>
          <w:rFonts w:hint="eastAsia" w:ascii="仿宋" w:hAnsi="仿宋" w:eastAsia="仿宋"/>
          <w:color w:val="000000" w:themeColor="text1"/>
          <w:sz w:val="24"/>
          <w:highlight w:val="none"/>
          <w:lang w:eastAsia="zh-CN"/>
          <w14:textFill>
            <w14:solidFill>
              <w14:schemeClr w14:val="tx1"/>
            </w14:solidFill>
          </w14:textFill>
        </w:rPr>
        <w:t>磋商</w:t>
      </w:r>
      <w:r>
        <w:rPr>
          <w:rFonts w:hint="eastAsia" w:ascii="仿宋" w:hAnsi="仿宋" w:eastAsia="仿宋"/>
          <w:color w:val="000000" w:themeColor="text1"/>
          <w:sz w:val="24"/>
          <w:highlight w:val="none"/>
          <w14:textFill>
            <w14:solidFill>
              <w14:schemeClr w14:val="tx1"/>
            </w14:solidFill>
          </w14:textFill>
        </w:rPr>
        <w:t>小组全体人员签字认可。</w:t>
      </w:r>
      <w:r>
        <w:rPr>
          <w:rFonts w:hint="eastAsia" w:ascii="仿宋" w:hAnsi="仿宋" w:eastAsia="仿宋"/>
          <w:color w:val="000000" w:themeColor="text1"/>
          <w:sz w:val="24"/>
          <w:highlight w:val="none"/>
          <w:lang w:eastAsia="zh-CN"/>
          <w14:textFill>
            <w14:solidFill>
              <w14:schemeClr w14:val="tx1"/>
            </w14:solidFill>
          </w14:textFill>
        </w:rPr>
        <w:t>磋商</w:t>
      </w:r>
      <w:r>
        <w:rPr>
          <w:rFonts w:hint="eastAsia" w:ascii="仿宋" w:hAnsi="仿宋" w:eastAsia="仿宋"/>
          <w:color w:val="000000" w:themeColor="text1"/>
          <w:sz w:val="24"/>
          <w:highlight w:val="none"/>
          <w14:textFill>
            <w14:solidFill>
              <w14:schemeClr w14:val="tx1"/>
            </w14:solidFill>
          </w14:textFill>
        </w:rPr>
        <w:t>小组成员对</w:t>
      </w:r>
      <w:r>
        <w:rPr>
          <w:rFonts w:hint="eastAsia" w:ascii="仿宋" w:hAnsi="仿宋" w:eastAsia="仿宋"/>
          <w:color w:val="000000" w:themeColor="text1"/>
          <w:sz w:val="24"/>
          <w:highlight w:val="none"/>
          <w:lang w:eastAsia="zh-CN"/>
          <w14:textFill>
            <w14:solidFill>
              <w14:schemeClr w14:val="tx1"/>
            </w14:solidFill>
          </w14:textFill>
        </w:rPr>
        <w:t>磋商</w:t>
      </w:r>
      <w:r>
        <w:rPr>
          <w:rFonts w:hint="eastAsia" w:ascii="仿宋" w:hAnsi="仿宋" w:eastAsia="仿宋"/>
          <w:color w:val="000000" w:themeColor="text1"/>
          <w:sz w:val="24"/>
          <w:highlight w:val="none"/>
          <w14:textFill>
            <w14:solidFill>
              <w14:schemeClr w14:val="tx1"/>
            </w14:solidFill>
          </w14:textFill>
        </w:rPr>
        <w:t>报告有异议的，</w:t>
      </w:r>
      <w:r>
        <w:rPr>
          <w:rFonts w:hint="eastAsia" w:ascii="仿宋" w:hAnsi="仿宋" w:eastAsia="仿宋"/>
          <w:color w:val="000000" w:themeColor="text1"/>
          <w:sz w:val="24"/>
          <w:highlight w:val="none"/>
          <w:lang w:eastAsia="zh-CN"/>
          <w14:textFill>
            <w14:solidFill>
              <w14:schemeClr w14:val="tx1"/>
            </w14:solidFill>
          </w14:textFill>
        </w:rPr>
        <w:t>磋商</w:t>
      </w:r>
      <w:r>
        <w:rPr>
          <w:rFonts w:hint="eastAsia" w:ascii="仿宋" w:hAnsi="仿宋" w:eastAsia="仿宋"/>
          <w:color w:val="000000" w:themeColor="text1"/>
          <w:sz w:val="24"/>
          <w:highlight w:val="none"/>
          <w14:textFill>
            <w14:solidFill>
              <w14:schemeClr w14:val="tx1"/>
            </w14:solidFill>
          </w14:textFill>
        </w:rPr>
        <w:t>小组按照少数服从多数的原则推荐成交候选供应商，采购程序继续进行。对</w:t>
      </w:r>
      <w:r>
        <w:rPr>
          <w:rFonts w:hint="eastAsia" w:ascii="仿宋" w:hAnsi="仿宋" w:eastAsia="仿宋"/>
          <w:color w:val="000000" w:themeColor="text1"/>
          <w:sz w:val="24"/>
          <w:highlight w:val="none"/>
          <w:lang w:eastAsia="zh-CN"/>
          <w14:textFill>
            <w14:solidFill>
              <w14:schemeClr w14:val="tx1"/>
            </w14:solidFill>
          </w14:textFill>
        </w:rPr>
        <w:t>磋商</w:t>
      </w:r>
      <w:r>
        <w:rPr>
          <w:rFonts w:hint="eastAsia" w:ascii="仿宋" w:hAnsi="仿宋" w:eastAsia="仿宋"/>
          <w:color w:val="000000" w:themeColor="text1"/>
          <w:sz w:val="24"/>
          <w:highlight w:val="none"/>
          <w14:textFill>
            <w14:solidFill>
              <w14:schemeClr w14:val="tx1"/>
            </w14:solidFill>
          </w14:textFill>
        </w:rPr>
        <w:t>报告有异议的</w:t>
      </w:r>
      <w:r>
        <w:rPr>
          <w:rFonts w:hint="eastAsia" w:ascii="仿宋" w:hAnsi="仿宋" w:eastAsia="仿宋"/>
          <w:color w:val="000000" w:themeColor="text1"/>
          <w:sz w:val="24"/>
          <w:highlight w:val="none"/>
          <w:lang w:eastAsia="zh-CN"/>
          <w14:textFill>
            <w14:solidFill>
              <w14:schemeClr w14:val="tx1"/>
            </w14:solidFill>
          </w14:textFill>
        </w:rPr>
        <w:t>磋商</w:t>
      </w:r>
      <w:r>
        <w:rPr>
          <w:rFonts w:hint="eastAsia" w:ascii="仿宋" w:hAnsi="仿宋" w:eastAsia="仿宋"/>
          <w:color w:val="000000" w:themeColor="text1"/>
          <w:sz w:val="24"/>
          <w:highlight w:val="none"/>
          <w14:textFill>
            <w14:solidFill>
              <w14:schemeClr w14:val="tx1"/>
            </w14:solidFill>
          </w14:textFill>
        </w:rPr>
        <w:t>小组成员，应当在报告上签署不同意见并说明理由，由</w:t>
      </w:r>
      <w:r>
        <w:rPr>
          <w:rFonts w:hint="eastAsia" w:ascii="仿宋" w:hAnsi="仿宋" w:eastAsia="仿宋"/>
          <w:color w:val="000000" w:themeColor="text1"/>
          <w:sz w:val="24"/>
          <w:highlight w:val="none"/>
          <w:lang w:eastAsia="zh-CN"/>
          <w14:textFill>
            <w14:solidFill>
              <w14:schemeClr w14:val="tx1"/>
            </w14:solidFill>
          </w14:textFill>
        </w:rPr>
        <w:t>磋商</w:t>
      </w:r>
      <w:r>
        <w:rPr>
          <w:rFonts w:hint="eastAsia" w:ascii="仿宋" w:hAnsi="仿宋" w:eastAsia="仿宋"/>
          <w:color w:val="000000" w:themeColor="text1"/>
          <w:sz w:val="24"/>
          <w:highlight w:val="none"/>
          <w14:textFill>
            <w14:solidFill>
              <w14:schemeClr w14:val="tx1"/>
            </w14:solidFill>
          </w14:textFill>
        </w:rPr>
        <w:t>小组书面记录相关情况。</w:t>
      </w:r>
      <w:r>
        <w:rPr>
          <w:rFonts w:hint="eastAsia" w:ascii="仿宋" w:hAnsi="仿宋" w:eastAsia="仿宋"/>
          <w:color w:val="000000" w:themeColor="text1"/>
          <w:sz w:val="24"/>
          <w:highlight w:val="none"/>
          <w:lang w:eastAsia="zh-CN"/>
          <w14:textFill>
            <w14:solidFill>
              <w14:schemeClr w14:val="tx1"/>
            </w14:solidFill>
          </w14:textFill>
        </w:rPr>
        <w:t>磋商</w:t>
      </w:r>
      <w:r>
        <w:rPr>
          <w:rFonts w:hint="eastAsia" w:ascii="仿宋" w:hAnsi="仿宋" w:eastAsia="仿宋"/>
          <w:color w:val="000000" w:themeColor="text1"/>
          <w:sz w:val="24"/>
          <w:highlight w:val="none"/>
          <w14:textFill>
            <w14:solidFill>
              <w14:schemeClr w14:val="tx1"/>
            </w14:solidFill>
          </w14:textFill>
        </w:rPr>
        <w:t>小组成员拒绝在报告上签字又不书面说明其不同意见和理由的，视为同意</w:t>
      </w:r>
      <w:r>
        <w:rPr>
          <w:rFonts w:hint="eastAsia" w:ascii="仿宋" w:hAnsi="仿宋" w:eastAsia="仿宋"/>
          <w:color w:val="000000" w:themeColor="text1"/>
          <w:sz w:val="24"/>
          <w:highlight w:val="none"/>
          <w:lang w:eastAsia="zh-CN"/>
          <w14:textFill>
            <w14:solidFill>
              <w14:schemeClr w14:val="tx1"/>
            </w14:solidFill>
          </w14:textFill>
        </w:rPr>
        <w:t>磋商</w:t>
      </w:r>
      <w:r>
        <w:rPr>
          <w:rFonts w:hint="eastAsia" w:ascii="仿宋" w:hAnsi="仿宋" w:eastAsia="仿宋"/>
          <w:color w:val="000000" w:themeColor="text1"/>
          <w:sz w:val="24"/>
          <w:highlight w:val="none"/>
          <w14:textFill>
            <w14:solidFill>
              <w14:schemeClr w14:val="tx1"/>
            </w14:solidFill>
          </w14:textFill>
        </w:rPr>
        <w:t>报告。</w:t>
      </w:r>
    </w:p>
    <w:p w14:paraId="4879C64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仿宋" w:hAnsi="仿宋" w:eastAsia="仿宋" w:cstheme="minorBidi"/>
          <w:b/>
          <w:bCs w:val="0"/>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theme="minorBidi"/>
          <w:b/>
          <w:bCs w:val="0"/>
          <w:color w:val="000000" w:themeColor="text1"/>
          <w:kern w:val="2"/>
          <w:sz w:val="24"/>
          <w:szCs w:val="24"/>
          <w:highlight w:val="none"/>
          <w:lang w:val="en-US" w:eastAsia="zh-CN" w:bidi="ar-SA"/>
          <w14:textFill>
            <w14:solidFill>
              <w14:schemeClr w14:val="tx1"/>
            </w14:solidFill>
          </w14:textFill>
        </w:rPr>
        <w:t>2.13磋商异议处理规则</w:t>
      </w:r>
    </w:p>
    <w:p w14:paraId="0F662F5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在</w:t>
      </w:r>
      <w:r>
        <w:rPr>
          <w:rFonts w:hint="eastAsia" w:ascii="仿宋" w:hAnsi="仿宋" w:eastAsia="仿宋"/>
          <w:color w:val="000000" w:themeColor="text1"/>
          <w:sz w:val="24"/>
          <w:highlight w:val="none"/>
          <w:lang w:eastAsia="zh-CN"/>
          <w14:textFill>
            <w14:solidFill>
              <w14:schemeClr w14:val="tx1"/>
            </w14:solidFill>
          </w14:textFill>
        </w:rPr>
        <w:t>磋商</w:t>
      </w:r>
      <w:r>
        <w:rPr>
          <w:rFonts w:hint="eastAsia" w:ascii="仿宋" w:hAnsi="仿宋" w:eastAsia="仿宋"/>
          <w:color w:val="000000" w:themeColor="text1"/>
          <w:sz w:val="24"/>
          <w:highlight w:val="none"/>
          <w14:textFill>
            <w14:solidFill>
              <w14:schemeClr w14:val="tx1"/>
            </w14:solidFill>
          </w14:textFill>
        </w:rPr>
        <w:t>过程中，</w:t>
      </w:r>
      <w:r>
        <w:rPr>
          <w:rFonts w:hint="eastAsia" w:ascii="仿宋" w:hAnsi="仿宋" w:eastAsia="仿宋"/>
          <w:color w:val="000000" w:themeColor="text1"/>
          <w:sz w:val="24"/>
          <w:highlight w:val="none"/>
          <w:lang w:eastAsia="zh-CN"/>
          <w14:textFill>
            <w14:solidFill>
              <w14:schemeClr w14:val="tx1"/>
            </w14:solidFill>
          </w14:textFill>
        </w:rPr>
        <w:t>磋商</w:t>
      </w:r>
      <w:r>
        <w:rPr>
          <w:rFonts w:hint="eastAsia" w:ascii="仿宋" w:hAnsi="仿宋" w:eastAsia="仿宋"/>
          <w:color w:val="000000" w:themeColor="text1"/>
          <w:sz w:val="24"/>
          <w:highlight w:val="none"/>
          <w14:textFill>
            <w14:solidFill>
              <w14:schemeClr w14:val="tx1"/>
            </w14:solidFill>
          </w14:textFill>
        </w:rPr>
        <w:t>小组成员对响应文件是否符合</w:t>
      </w:r>
      <w:r>
        <w:rPr>
          <w:rFonts w:hint="eastAsia" w:ascii="仿宋" w:hAnsi="仿宋" w:eastAsia="仿宋"/>
          <w:color w:val="000000" w:themeColor="text1"/>
          <w:sz w:val="24"/>
          <w:highlight w:val="none"/>
          <w:lang w:eastAsia="zh-CN"/>
          <w14:textFill>
            <w14:solidFill>
              <w14:schemeClr w14:val="tx1"/>
            </w14:solidFill>
          </w14:textFill>
        </w:rPr>
        <w:t>磋商</w:t>
      </w:r>
      <w:r>
        <w:rPr>
          <w:rFonts w:hint="eastAsia" w:ascii="仿宋" w:hAnsi="仿宋" w:eastAsia="仿宋"/>
          <w:color w:val="000000" w:themeColor="text1"/>
          <w:sz w:val="24"/>
          <w:highlight w:val="none"/>
          <w14:textFill>
            <w14:solidFill>
              <w14:schemeClr w14:val="tx1"/>
            </w14:solidFill>
          </w14:textFill>
        </w:rPr>
        <w:t>文件规定存在争议的，应当以少数服从多数的原则处理，但不违背</w:t>
      </w:r>
      <w:r>
        <w:rPr>
          <w:rFonts w:hint="eastAsia" w:ascii="仿宋" w:hAnsi="仿宋" w:eastAsia="仿宋"/>
          <w:color w:val="000000" w:themeColor="text1"/>
          <w:sz w:val="24"/>
          <w:highlight w:val="none"/>
          <w:lang w:eastAsia="zh-CN"/>
          <w14:textFill>
            <w14:solidFill>
              <w14:schemeClr w14:val="tx1"/>
            </w14:solidFill>
          </w14:textFill>
        </w:rPr>
        <w:t>磋商</w:t>
      </w:r>
      <w:r>
        <w:rPr>
          <w:rFonts w:hint="eastAsia" w:ascii="仿宋" w:hAnsi="仿宋" w:eastAsia="仿宋"/>
          <w:color w:val="000000" w:themeColor="text1"/>
          <w:sz w:val="24"/>
          <w:highlight w:val="none"/>
          <w14:textFill>
            <w14:solidFill>
              <w14:schemeClr w14:val="tx1"/>
            </w14:solidFill>
          </w14:textFill>
        </w:rPr>
        <w:t>文件规定。有不同意见的</w:t>
      </w:r>
      <w:r>
        <w:rPr>
          <w:rFonts w:hint="eastAsia" w:ascii="仿宋" w:hAnsi="仿宋" w:eastAsia="仿宋"/>
          <w:color w:val="000000" w:themeColor="text1"/>
          <w:sz w:val="24"/>
          <w:highlight w:val="none"/>
          <w:lang w:eastAsia="zh-CN"/>
          <w14:textFill>
            <w14:solidFill>
              <w14:schemeClr w14:val="tx1"/>
            </w14:solidFill>
          </w14:textFill>
        </w:rPr>
        <w:t>磋商</w:t>
      </w:r>
      <w:r>
        <w:rPr>
          <w:rFonts w:hint="eastAsia" w:ascii="仿宋" w:hAnsi="仿宋" w:eastAsia="仿宋"/>
          <w:color w:val="000000" w:themeColor="text1"/>
          <w:sz w:val="24"/>
          <w:highlight w:val="none"/>
          <w14:textFill>
            <w14:solidFill>
              <w14:schemeClr w14:val="tx1"/>
            </w14:solidFill>
          </w14:textFill>
        </w:rPr>
        <w:t>小组成员认为认定过程和结果不符合法律法规或者</w:t>
      </w:r>
      <w:r>
        <w:rPr>
          <w:rFonts w:hint="eastAsia" w:ascii="仿宋" w:hAnsi="仿宋" w:eastAsia="仿宋"/>
          <w:color w:val="000000" w:themeColor="text1"/>
          <w:sz w:val="24"/>
          <w:highlight w:val="none"/>
          <w:lang w:eastAsia="zh-CN"/>
          <w14:textFill>
            <w14:solidFill>
              <w14:schemeClr w14:val="tx1"/>
            </w14:solidFill>
          </w14:textFill>
        </w:rPr>
        <w:t>磋商</w:t>
      </w:r>
      <w:r>
        <w:rPr>
          <w:rFonts w:hint="eastAsia" w:ascii="仿宋" w:hAnsi="仿宋" w:eastAsia="仿宋"/>
          <w:color w:val="000000" w:themeColor="text1"/>
          <w:sz w:val="24"/>
          <w:highlight w:val="none"/>
          <w14:textFill>
            <w14:solidFill>
              <w14:schemeClr w14:val="tx1"/>
            </w14:solidFill>
          </w14:textFill>
        </w:rPr>
        <w:t>文件规定的，应当在</w:t>
      </w:r>
      <w:r>
        <w:rPr>
          <w:rFonts w:hint="eastAsia" w:ascii="仿宋" w:hAnsi="仿宋" w:eastAsia="仿宋"/>
          <w:color w:val="000000" w:themeColor="text1"/>
          <w:sz w:val="24"/>
          <w:highlight w:val="none"/>
          <w:lang w:eastAsia="zh-CN"/>
          <w14:textFill>
            <w14:solidFill>
              <w14:schemeClr w14:val="tx1"/>
            </w14:solidFill>
          </w14:textFill>
        </w:rPr>
        <w:t>磋商</w:t>
      </w:r>
      <w:r>
        <w:rPr>
          <w:rFonts w:hint="eastAsia" w:ascii="仿宋" w:hAnsi="仿宋" w:eastAsia="仿宋"/>
          <w:color w:val="000000" w:themeColor="text1"/>
          <w:sz w:val="24"/>
          <w:highlight w:val="none"/>
          <w14:textFill>
            <w14:solidFill>
              <w14:schemeClr w14:val="tx1"/>
            </w14:solidFill>
          </w14:textFill>
        </w:rPr>
        <w:t>报告中予以反映。</w:t>
      </w:r>
    </w:p>
    <w:p w14:paraId="6DAFAE1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仿宋" w:hAnsi="仿宋" w:eastAsia="仿宋" w:cstheme="minorBidi"/>
          <w:b/>
          <w:bCs w:val="0"/>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theme="minorBidi"/>
          <w:b/>
          <w:bCs w:val="0"/>
          <w:color w:val="000000" w:themeColor="text1"/>
          <w:kern w:val="2"/>
          <w:sz w:val="24"/>
          <w:szCs w:val="24"/>
          <w:highlight w:val="none"/>
          <w:lang w:val="en-US" w:eastAsia="zh-CN" w:bidi="ar-SA"/>
          <w14:textFill>
            <w14:solidFill>
              <w14:schemeClr w14:val="tx1"/>
            </w14:solidFill>
          </w14:textFill>
        </w:rPr>
        <w:t>2.14终止磋商采购活动</w:t>
      </w:r>
    </w:p>
    <w:p w14:paraId="1B9BDDD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出现下列情形之一的，采购人或者采购代理机构应当终止竞争性</w:t>
      </w:r>
      <w:r>
        <w:rPr>
          <w:rFonts w:hint="eastAsia" w:ascii="仿宋" w:hAnsi="仿宋" w:eastAsia="仿宋"/>
          <w:color w:val="000000" w:themeColor="text1"/>
          <w:sz w:val="24"/>
          <w:highlight w:val="none"/>
          <w:lang w:eastAsia="zh-CN"/>
          <w14:textFill>
            <w14:solidFill>
              <w14:schemeClr w14:val="tx1"/>
            </w14:solidFill>
          </w14:textFill>
        </w:rPr>
        <w:t>磋商</w:t>
      </w:r>
      <w:r>
        <w:rPr>
          <w:rFonts w:hint="eastAsia" w:ascii="仿宋" w:hAnsi="仿宋" w:eastAsia="仿宋"/>
          <w:color w:val="000000" w:themeColor="text1"/>
          <w:sz w:val="24"/>
          <w:highlight w:val="none"/>
          <w14:textFill>
            <w14:solidFill>
              <w14:schemeClr w14:val="tx1"/>
            </w14:solidFill>
          </w14:textFill>
        </w:rPr>
        <w:t>采购活动，发布项目终止公告并说明原因，重新开展采购活动：</w:t>
      </w:r>
    </w:p>
    <w:p w14:paraId="1847737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（1）因情况变化，不再符合规定的竞争性</w:t>
      </w:r>
      <w:r>
        <w:rPr>
          <w:rFonts w:hint="eastAsia" w:ascii="仿宋" w:hAnsi="仿宋" w:eastAsia="仿宋"/>
          <w:color w:val="000000" w:themeColor="text1"/>
          <w:sz w:val="24"/>
          <w:highlight w:val="none"/>
          <w:lang w:eastAsia="zh-CN"/>
          <w14:textFill>
            <w14:solidFill>
              <w14:schemeClr w14:val="tx1"/>
            </w14:solidFill>
          </w14:textFill>
        </w:rPr>
        <w:t>磋商</w:t>
      </w:r>
      <w:r>
        <w:rPr>
          <w:rFonts w:hint="eastAsia" w:ascii="仿宋" w:hAnsi="仿宋" w:eastAsia="仿宋"/>
          <w:color w:val="000000" w:themeColor="text1"/>
          <w:sz w:val="24"/>
          <w:highlight w:val="none"/>
          <w14:textFill>
            <w14:solidFill>
              <w14:schemeClr w14:val="tx1"/>
            </w14:solidFill>
          </w14:textFill>
        </w:rPr>
        <w:t>采购方式适用情形的；</w:t>
      </w:r>
    </w:p>
    <w:p w14:paraId="2946512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（2）出现影响采购公正的违法、违规行为的；</w:t>
      </w:r>
    </w:p>
    <w:p w14:paraId="02F4FCF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（3）除</w:t>
      </w:r>
      <w:r>
        <w:rPr>
          <w:rFonts w:hint="eastAsia" w:ascii="仿宋" w:hAnsi="仿宋" w:eastAsia="仿宋"/>
          <w:b/>
          <w:color w:val="000000" w:themeColor="text1"/>
          <w:sz w:val="24"/>
          <w:highlight w:val="none"/>
          <w14:textFill>
            <w14:solidFill>
              <w14:schemeClr w14:val="tx1"/>
            </w14:solidFill>
          </w14:textFill>
        </w:rPr>
        <w:t>本章</w:t>
      </w:r>
      <w:r>
        <w:rPr>
          <w:rFonts w:hint="eastAsia" w:ascii="仿宋" w:hAnsi="仿宋" w:eastAsia="仿宋"/>
          <w:b/>
          <w:bCs w:val="0"/>
          <w:color w:val="000000" w:themeColor="text1"/>
          <w:sz w:val="24"/>
          <w:highlight w:val="none"/>
          <w14:textFill>
            <w14:solidFill>
              <w14:schemeClr w14:val="tx1"/>
            </w14:solidFill>
          </w14:textFill>
        </w:rPr>
        <w:t>2.3.1和2.</w:t>
      </w:r>
      <w:r>
        <w:rPr>
          <w:rFonts w:hint="eastAsia" w:ascii="仿宋" w:hAnsi="仿宋" w:eastAsia="仿宋"/>
          <w:b/>
          <w:bCs w:val="0"/>
          <w:color w:val="000000" w:themeColor="text1"/>
          <w:sz w:val="24"/>
          <w:highlight w:val="none"/>
          <w:lang w:val="en-US" w:eastAsia="zh-CN"/>
          <w14:textFill>
            <w14:solidFill>
              <w14:schemeClr w14:val="tx1"/>
            </w14:solidFill>
          </w14:textFill>
        </w:rPr>
        <w:t>6</w:t>
      </w:r>
      <w:r>
        <w:rPr>
          <w:rFonts w:hint="eastAsia" w:ascii="仿宋" w:hAnsi="仿宋" w:eastAsia="仿宋"/>
          <w:b/>
          <w:bCs w:val="0"/>
          <w:color w:val="000000" w:themeColor="text1"/>
          <w:sz w:val="24"/>
          <w:highlight w:val="none"/>
          <w14:textFill>
            <w14:solidFill>
              <w14:schemeClr w14:val="tx1"/>
            </w14:solidFill>
          </w14:textFill>
        </w:rPr>
        <w:t>.</w:t>
      </w:r>
      <w:r>
        <w:rPr>
          <w:rFonts w:hint="eastAsia" w:ascii="仿宋" w:hAnsi="仿宋" w:eastAsia="仿宋"/>
          <w:b/>
          <w:bCs w:val="0"/>
          <w:color w:val="000000" w:themeColor="text1"/>
          <w:sz w:val="24"/>
          <w:highlight w:val="none"/>
          <w:lang w:val="en-US" w:eastAsia="zh-CN"/>
          <w14:textFill>
            <w14:solidFill>
              <w14:schemeClr w14:val="tx1"/>
            </w14:solidFill>
          </w14:textFill>
        </w:rPr>
        <w:t>2</w:t>
      </w:r>
      <w:r>
        <w:rPr>
          <w:rFonts w:hint="eastAsia" w:ascii="仿宋" w:hAnsi="仿宋" w:eastAsia="仿宋"/>
          <w:b/>
          <w:bCs w:val="0"/>
          <w:color w:val="000000" w:themeColor="text1"/>
          <w:sz w:val="24"/>
          <w:highlight w:val="none"/>
          <w14:textFill>
            <w14:solidFill>
              <w14:schemeClr w14:val="tx1"/>
            </w14:solidFill>
          </w14:textFill>
        </w:rPr>
        <w:t>的情况外</w:t>
      </w:r>
      <w:r>
        <w:rPr>
          <w:rFonts w:hint="eastAsia" w:ascii="仿宋" w:hAnsi="仿宋" w:eastAsia="仿宋"/>
          <w:b/>
          <w:color w:val="000000" w:themeColor="text1"/>
          <w:sz w:val="24"/>
          <w:highlight w:val="none"/>
          <w14:textFill>
            <w14:solidFill>
              <w14:schemeClr w14:val="tx1"/>
            </w14:solidFill>
          </w14:textFill>
        </w:rPr>
        <w:t>，</w:t>
      </w:r>
      <w:r>
        <w:rPr>
          <w:rFonts w:hint="eastAsia" w:ascii="仿宋" w:hAnsi="仿宋" w:eastAsia="仿宋"/>
          <w:color w:val="000000" w:themeColor="text1"/>
          <w:sz w:val="24"/>
          <w:highlight w:val="none"/>
          <w14:textFill>
            <w14:solidFill>
              <w14:schemeClr w14:val="tx1"/>
            </w14:solidFill>
          </w14:textFill>
        </w:rPr>
        <w:t>在采购过程中符合要求的供应商或者报价未超过采购预算的供应商不足3家的。</w:t>
      </w:r>
    </w:p>
    <w:p w14:paraId="14303C8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仿宋" w:hAnsi="仿宋" w:eastAsia="仿宋" w:cstheme="minorBidi"/>
          <w:b/>
          <w:bCs w:val="0"/>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theme="minorBidi"/>
          <w:b/>
          <w:bCs w:val="0"/>
          <w:color w:val="000000" w:themeColor="text1"/>
          <w:kern w:val="2"/>
          <w:sz w:val="24"/>
          <w:szCs w:val="24"/>
          <w:highlight w:val="none"/>
          <w:lang w:val="en-US" w:eastAsia="zh-CN" w:bidi="ar-SA"/>
          <w14:textFill>
            <w14:solidFill>
              <w14:schemeClr w14:val="tx1"/>
            </w14:solidFill>
          </w14:textFill>
        </w:rPr>
        <w:t>3.综合评分</w:t>
      </w:r>
    </w:p>
    <w:p w14:paraId="7F75B1FC">
      <w:pPr>
        <w:keepNext w:val="0"/>
        <w:keepLines w:val="0"/>
        <w:pageBreakBefore w:val="0"/>
        <w:kinsoku/>
        <w:wordWrap/>
        <w:overflowPunct/>
        <w:topLinePunct w:val="0"/>
        <w:autoSpaceDE/>
        <w:autoSpaceDN/>
        <w:bidi w:val="0"/>
        <w:snapToGrid/>
        <w:spacing w:line="360" w:lineRule="auto"/>
        <w:ind w:firstLine="480" w:firstLineChars="200"/>
        <w:textAlignment w:val="auto"/>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3.1本次综合评分的因素详见综合评分明细表。</w:t>
      </w:r>
    </w:p>
    <w:p w14:paraId="2AB8FDEC">
      <w:pPr>
        <w:pStyle w:val="10"/>
        <w:keepNext w:val="0"/>
        <w:keepLines w:val="0"/>
        <w:pageBreakBefore w:val="0"/>
        <w:tabs>
          <w:tab w:val="left" w:pos="600"/>
        </w:tabs>
        <w:kinsoku/>
        <w:wordWrap/>
        <w:overflowPunct/>
        <w:topLinePunct w:val="0"/>
        <w:autoSpaceDE/>
        <w:autoSpaceDN/>
        <w:bidi w:val="0"/>
        <w:snapToGrid/>
        <w:spacing w:line="360" w:lineRule="auto"/>
        <w:ind w:firstLine="480" w:firstLineChars="200"/>
        <w:textAlignment w:val="auto"/>
        <w:rPr>
          <w:rFonts w:hint="eastAsia"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3.</w:t>
      </w:r>
      <w:r>
        <w:rPr>
          <w:rFonts w:hint="eastAsia" w:ascii="仿宋" w:hAnsi="仿宋" w:eastAsia="仿宋"/>
          <w:color w:val="000000" w:themeColor="text1"/>
          <w:sz w:val="24"/>
          <w:szCs w:val="24"/>
          <w:highlight w:val="none"/>
          <w:lang w:val="en-US" w:eastAsia="zh-CN"/>
          <w14:textFill>
            <w14:solidFill>
              <w14:schemeClr w14:val="tx1"/>
            </w14:solidFill>
          </w14:textFill>
        </w:rPr>
        <w:t>2</w:t>
      </w:r>
      <w:r>
        <w:rPr>
          <w:rFonts w:hint="eastAsia" w:ascii="仿宋" w:hAnsi="仿宋" w:eastAsia="仿宋"/>
          <w:color w:val="000000" w:themeColor="text1"/>
          <w:sz w:val="24"/>
          <w:szCs w:val="24"/>
          <w:highlight w:val="none"/>
          <w14:textFill>
            <w14:solidFill>
              <w14:schemeClr w14:val="tx1"/>
            </w14:solidFill>
          </w14:textFill>
        </w:rPr>
        <w:t>综合评分明细表</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
        <w:gridCol w:w="10"/>
        <w:gridCol w:w="653"/>
        <w:gridCol w:w="654"/>
        <w:gridCol w:w="715"/>
        <w:gridCol w:w="5075"/>
        <w:gridCol w:w="907"/>
      </w:tblGrid>
      <w:tr w14:paraId="43F6C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 w:type="dxa"/>
            <w:noWrap w:val="0"/>
            <w:vAlign w:val="center"/>
          </w:tcPr>
          <w:p w14:paraId="7412F8C4">
            <w:pPr>
              <w:adjustRightInd w:val="0"/>
              <w:snapToGrid w:val="0"/>
              <w:spacing w:line="360" w:lineRule="auto"/>
              <w:jc w:val="center"/>
              <w:rPr>
                <w:rFonts w:hint="eastAsia" w:ascii="仿宋" w:hAnsi="仿宋" w:eastAsia="仿宋" w:cs="仿宋"/>
                <w:b/>
                <w:bCs w:val="0"/>
                <w:color w:val="000000" w:themeColor="text1"/>
                <w:sz w:val="24"/>
                <w:szCs w:val="24"/>
                <w:highlight w:val="none"/>
                <w14:textFill>
                  <w14:solidFill>
                    <w14:schemeClr w14:val="tx1"/>
                  </w14:solidFill>
                </w14:textFill>
              </w:rPr>
            </w:pPr>
            <w:r>
              <w:rPr>
                <w:rFonts w:hint="eastAsia" w:ascii="仿宋" w:hAnsi="仿宋" w:eastAsia="仿宋" w:cs="仿宋"/>
                <w:b/>
                <w:bCs w:val="0"/>
                <w:color w:val="000000" w:themeColor="text1"/>
                <w:sz w:val="24"/>
                <w:szCs w:val="24"/>
                <w:highlight w:val="none"/>
                <w14:textFill>
                  <w14:solidFill>
                    <w14:schemeClr w14:val="tx1"/>
                  </w14:solidFill>
                </w14:textFill>
              </w:rPr>
              <w:t>序</w:t>
            </w:r>
          </w:p>
          <w:p w14:paraId="06A013D1">
            <w:pPr>
              <w:adjustRightInd w:val="0"/>
              <w:snapToGrid w:val="0"/>
              <w:spacing w:line="360" w:lineRule="auto"/>
              <w:jc w:val="center"/>
              <w:rPr>
                <w:rFonts w:hint="eastAsia" w:ascii="仿宋" w:hAnsi="仿宋" w:eastAsia="仿宋" w:cs="仿宋"/>
                <w:b/>
                <w:bCs w:val="0"/>
                <w:color w:val="000000" w:themeColor="text1"/>
                <w:sz w:val="24"/>
                <w:szCs w:val="24"/>
                <w:highlight w:val="none"/>
                <w14:textFill>
                  <w14:solidFill>
                    <w14:schemeClr w14:val="tx1"/>
                  </w14:solidFill>
                </w14:textFill>
              </w:rPr>
            </w:pPr>
            <w:r>
              <w:rPr>
                <w:rFonts w:hint="eastAsia" w:ascii="仿宋" w:hAnsi="仿宋" w:eastAsia="仿宋" w:cs="仿宋"/>
                <w:b/>
                <w:bCs w:val="0"/>
                <w:color w:val="000000" w:themeColor="text1"/>
                <w:sz w:val="24"/>
                <w:szCs w:val="24"/>
                <w:highlight w:val="none"/>
                <w14:textFill>
                  <w14:solidFill>
                    <w14:schemeClr w14:val="tx1"/>
                  </w14:solidFill>
                </w14:textFill>
              </w:rPr>
              <w:t>号</w:t>
            </w:r>
          </w:p>
        </w:tc>
        <w:tc>
          <w:tcPr>
            <w:tcW w:w="1317" w:type="dxa"/>
            <w:gridSpan w:val="3"/>
            <w:noWrap w:val="0"/>
            <w:vAlign w:val="center"/>
          </w:tcPr>
          <w:p w14:paraId="29ACF0E3">
            <w:pPr>
              <w:adjustRightInd w:val="0"/>
              <w:snapToGrid w:val="0"/>
              <w:spacing w:line="360" w:lineRule="auto"/>
              <w:jc w:val="center"/>
              <w:rPr>
                <w:rFonts w:hint="eastAsia" w:ascii="仿宋" w:hAnsi="仿宋" w:eastAsia="仿宋" w:cs="仿宋"/>
                <w:b/>
                <w:bCs w:val="0"/>
                <w:color w:val="000000" w:themeColor="text1"/>
                <w:sz w:val="24"/>
                <w:szCs w:val="24"/>
                <w:highlight w:val="none"/>
                <w14:textFill>
                  <w14:solidFill>
                    <w14:schemeClr w14:val="tx1"/>
                  </w14:solidFill>
                </w14:textFill>
              </w:rPr>
            </w:pPr>
            <w:r>
              <w:rPr>
                <w:rFonts w:hint="eastAsia" w:ascii="仿宋" w:hAnsi="仿宋" w:eastAsia="仿宋" w:cs="仿宋"/>
                <w:b/>
                <w:bCs w:val="0"/>
                <w:color w:val="000000" w:themeColor="text1"/>
                <w:sz w:val="24"/>
                <w:szCs w:val="24"/>
                <w:highlight w:val="none"/>
                <w14:textFill>
                  <w14:solidFill>
                    <w14:schemeClr w14:val="tx1"/>
                  </w14:solidFill>
                </w14:textFill>
              </w:rPr>
              <w:t>评分因数及权重</w:t>
            </w:r>
          </w:p>
        </w:tc>
        <w:tc>
          <w:tcPr>
            <w:tcW w:w="715" w:type="dxa"/>
            <w:noWrap w:val="0"/>
            <w:vAlign w:val="center"/>
          </w:tcPr>
          <w:p w14:paraId="3EB164F9">
            <w:pPr>
              <w:adjustRightInd w:val="0"/>
              <w:snapToGrid w:val="0"/>
              <w:spacing w:line="360" w:lineRule="auto"/>
              <w:jc w:val="center"/>
              <w:rPr>
                <w:rFonts w:hint="eastAsia" w:ascii="仿宋" w:hAnsi="仿宋" w:eastAsia="仿宋" w:cs="仿宋"/>
                <w:b/>
                <w:bCs w:val="0"/>
                <w:color w:val="000000" w:themeColor="text1"/>
                <w:sz w:val="24"/>
                <w:szCs w:val="24"/>
                <w:highlight w:val="none"/>
                <w14:textFill>
                  <w14:solidFill>
                    <w14:schemeClr w14:val="tx1"/>
                  </w14:solidFill>
                </w14:textFill>
              </w:rPr>
            </w:pPr>
            <w:r>
              <w:rPr>
                <w:rFonts w:hint="eastAsia" w:ascii="仿宋" w:hAnsi="仿宋" w:eastAsia="仿宋" w:cs="仿宋"/>
                <w:b/>
                <w:bCs w:val="0"/>
                <w:color w:val="000000" w:themeColor="text1"/>
                <w:sz w:val="24"/>
                <w:szCs w:val="24"/>
                <w:highlight w:val="none"/>
                <w14:textFill>
                  <w14:solidFill>
                    <w14:schemeClr w14:val="tx1"/>
                  </w14:solidFill>
                </w14:textFill>
              </w:rPr>
              <w:t>分值</w:t>
            </w:r>
          </w:p>
        </w:tc>
        <w:tc>
          <w:tcPr>
            <w:tcW w:w="5075" w:type="dxa"/>
            <w:noWrap w:val="0"/>
            <w:vAlign w:val="center"/>
          </w:tcPr>
          <w:p w14:paraId="1C0C2DD6">
            <w:pPr>
              <w:adjustRightInd w:val="0"/>
              <w:snapToGrid w:val="0"/>
              <w:spacing w:line="360" w:lineRule="auto"/>
              <w:jc w:val="center"/>
              <w:rPr>
                <w:rFonts w:hint="eastAsia" w:ascii="仿宋" w:hAnsi="仿宋" w:eastAsia="仿宋" w:cs="仿宋"/>
                <w:b/>
                <w:bCs w:val="0"/>
                <w:color w:val="000000" w:themeColor="text1"/>
                <w:sz w:val="24"/>
                <w:szCs w:val="24"/>
                <w:highlight w:val="none"/>
                <w14:textFill>
                  <w14:solidFill>
                    <w14:schemeClr w14:val="tx1"/>
                  </w14:solidFill>
                </w14:textFill>
              </w:rPr>
            </w:pPr>
            <w:r>
              <w:rPr>
                <w:rFonts w:hint="eastAsia" w:ascii="仿宋" w:hAnsi="仿宋" w:eastAsia="仿宋" w:cs="仿宋"/>
                <w:b/>
                <w:bCs w:val="0"/>
                <w:color w:val="000000" w:themeColor="text1"/>
                <w:sz w:val="24"/>
                <w:szCs w:val="24"/>
                <w:highlight w:val="none"/>
                <w14:textFill>
                  <w14:solidFill>
                    <w14:schemeClr w14:val="tx1"/>
                  </w14:solidFill>
                </w14:textFill>
              </w:rPr>
              <w:t>评分标准</w:t>
            </w:r>
          </w:p>
        </w:tc>
        <w:tc>
          <w:tcPr>
            <w:tcW w:w="907" w:type="dxa"/>
            <w:noWrap w:val="0"/>
            <w:vAlign w:val="center"/>
          </w:tcPr>
          <w:p w14:paraId="7A14B3BA">
            <w:pPr>
              <w:adjustRightInd w:val="0"/>
              <w:snapToGrid w:val="0"/>
              <w:spacing w:line="360" w:lineRule="auto"/>
              <w:jc w:val="center"/>
              <w:rPr>
                <w:rFonts w:hint="eastAsia" w:ascii="仿宋" w:hAnsi="仿宋" w:eastAsia="仿宋" w:cs="仿宋"/>
                <w:b/>
                <w:bCs w:val="0"/>
                <w:color w:val="000000" w:themeColor="text1"/>
                <w:sz w:val="24"/>
                <w:szCs w:val="24"/>
                <w:highlight w:val="none"/>
                <w14:textFill>
                  <w14:solidFill>
                    <w14:schemeClr w14:val="tx1"/>
                  </w14:solidFill>
                </w14:textFill>
              </w:rPr>
            </w:pPr>
            <w:r>
              <w:rPr>
                <w:rFonts w:hint="eastAsia" w:ascii="仿宋" w:hAnsi="仿宋" w:eastAsia="仿宋" w:cs="仿宋"/>
                <w:b/>
                <w:bCs w:val="0"/>
                <w:color w:val="000000" w:themeColor="text1"/>
                <w:sz w:val="24"/>
                <w:szCs w:val="24"/>
                <w:highlight w:val="none"/>
                <w14:textFill>
                  <w14:solidFill>
                    <w14:schemeClr w14:val="tx1"/>
                  </w14:solidFill>
                </w14:textFill>
              </w:rPr>
              <w:t>备 注</w:t>
            </w:r>
          </w:p>
        </w:tc>
      </w:tr>
      <w:tr w14:paraId="33042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 w:type="dxa"/>
            <w:gridSpan w:val="2"/>
            <w:noWrap w:val="0"/>
            <w:vAlign w:val="center"/>
          </w:tcPr>
          <w:p w14:paraId="2D0A1C86">
            <w:pPr>
              <w:adjustRightInd w:val="0"/>
              <w:snapToGrid w:val="0"/>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p w14:paraId="55DEB40A">
            <w:pPr>
              <w:adjustRightInd w:val="0"/>
              <w:snapToGrid w:val="0"/>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p w14:paraId="6A625BD5">
            <w:pPr>
              <w:adjustRightInd w:val="0"/>
              <w:snapToGrid w:val="0"/>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1</w:t>
            </w:r>
          </w:p>
        </w:tc>
        <w:tc>
          <w:tcPr>
            <w:tcW w:w="1307" w:type="dxa"/>
            <w:gridSpan w:val="2"/>
            <w:noWrap w:val="0"/>
            <w:vAlign w:val="center"/>
          </w:tcPr>
          <w:p w14:paraId="69470971">
            <w:pPr>
              <w:keepNext w:val="0"/>
              <w:keepLines w:val="0"/>
              <w:pageBreakBefore w:val="0"/>
              <w:widowControl w:val="0"/>
              <w:kinsoku/>
              <w:wordWrap/>
              <w:overflowPunct/>
              <w:topLinePunct w:val="0"/>
              <w:autoSpaceDE w:val="0"/>
              <w:autoSpaceDN w:val="0"/>
              <w:bidi w:val="0"/>
              <w:snapToGrid/>
              <w:spacing w:line="360" w:lineRule="auto"/>
              <w:jc w:val="center"/>
              <w:textAlignment w:val="auto"/>
              <w:outlineLvl w:val="9"/>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t>报价</w:t>
            </w:r>
          </w:p>
        </w:tc>
        <w:tc>
          <w:tcPr>
            <w:tcW w:w="715" w:type="dxa"/>
            <w:noWrap w:val="0"/>
            <w:vAlign w:val="center"/>
          </w:tcPr>
          <w:p w14:paraId="53E1DB7F">
            <w:pPr>
              <w:keepNext w:val="0"/>
              <w:keepLines w:val="0"/>
              <w:pageBreakBefore w:val="0"/>
              <w:widowControl w:val="0"/>
              <w:kinsoku/>
              <w:wordWrap/>
              <w:overflowPunct/>
              <w:topLinePunct w:val="0"/>
              <w:autoSpaceDE w:val="0"/>
              <w:autoSpaceDN w:val="0"/>
              <w:bidi w:val="0"/>
              <w:snapToGrid/>
              <w:spacing w:line="360" w:lineRule="auto"/>
              <w:jc w:val="center"/>
              <w:textAlignment w:val="auto"/>
              <w:outlineLvl w:val="9"/>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30</w:t>
            </w:r>
            <w:r>
              <w:rPr>
                <w:rFonts w:hint="eastAsia" w:ascii="仿宋" w:hAnsi="仿宋" w:eastAsia="仿宋" w:cs="仿宋"/>
                <w:b w:val="0"/>
                <w:bCs w:val="0"/>
                <w:color w:val="000000" w:themeColor="text1"/>
                <w:sz w:val="24"/>
                <w:szCs w:val="24"/>
                <w:highlight w:val="none"/>
                <w14:textFill>
                  <w14:solidFill>
                    <w14:schemeClr w14:val="tx1"/>
                  </w14:solidFill>
                </w14:textFill>
              </w:rPr>
              <w:t>分</w:t>
            </w:r>
          </w:p>
        </w:tc>
        <w:tc>
          <w:tcPr>
            <w:tcW w:w="5075" w:type="dxa"/>
            <w:noWrap w:val="0"/>
            <w:vAlign w:val="center"/>
          </w:tcPr>
          <w:p w14:paraId="7ACB2AD5">
            <w:pPr>
              <w:pStyle w:val="9"/>
              <w:keepNext w:val="0"/>
              <w:keepLines w:val="0"/>
              <w:pageBreakBefore w:val="0"/>
              <w:widowControl w:val="0"/>
              <w:kinsoku/>
              <w:wordWrap/>
              <w:overflowPunct/>
              <w:topLinePunct w:val="0"/>
              <w:bidi w:val="0"/>
              <w:snapToGrid/>
              <w:spacing w:after="0" w:line="360" w:lineRule="auto"/>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经磋商小组评审，通过资格和符合性审查，且响应报价最低的供应商的响应报价作为评审基准价。2.响应报价得分=(评审基准价／响应报价)×分值。评审价格=响应报价。</w:t>
            </w:r>
          </w:p>
        </w:tc>
        <w:tc>
          <w:tcPr>
            <w:tcW w:w="907" w:type="dxa"/>
            <w:noWrap w:val="0"/>
            <w:vAlign w:val="center"/>
          </w:tcPr>
          <w:p w14:paraId="0B338782">
            <w:pPr>
              <w:adjustRightInd w:val="0"/>
              <w:snapToGrid w:val="0"/>
              <w:spacing w:line="360" w:lineRule="auto"/>
              <w:ind w:left="-40"/>
              <w:jc w:val="center"/>
              <w:rPr>
                <w:rFonts w:hint="eastAsia" w:ascii="仿宋" w:hAnsi="仿宋" w:eastAsia="仿宋" w:cs="仿宋"/>
                <w:color w:val="000000" w:themeColor="text1"/>
                <w:kern w:val="2"/>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客观分</w:t>
            </w:r>
          </w:p>
        </w:tc>
      </w:tr>
      <w:tr w14:paraId="3066B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458" w:type="dxa"/>
            <w:gridSpan w:val="2"/>
            <w:vMerge w:val="restart"/>
            <w:noWrap w:val="0"/>
            <w:vAlign w:val="center"/>
          </w:tcPr>
          <w:p w14:paraId="4EAAAE33">
            <w:pPr>
              <w:adjustRightInd w:val="0"/>
              <w:snapToGrid w:val="0"/>
              <w:spacing w:line="360" w:lineRule="auto"/>
              <w:jc w:val="center"/>
              <w:rPr>
                <w:rFonts w:hint="eastAsia" w:ascii="仿宋" w:hAnsi="仿宋" w:eastAsia="仿宋" w:cs="仿宋"/>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Cs/>
                <w:color w:val="000000" w:themeColor="text1"/>
                <w:sz w:val="24"/>
                <w:szCs w:val="24"/>
                <w:highlight w:val="none"/>
                <w:lang w:val="en-US" w:eastAsia="zh-CN"/>
                <w14:textFill>
                  <w14:solidFill>
                    <w14:schemeClr w14:val="tx1"/>
                  </w14:solidFill>
                </w14:textFill>
              </w:rPr>
              <w:t>2</w:t>
            </w:r>
          </w:p>
          <w:p w14:paraId="498F4251">
            <w:pPr>
              <w:keepNext w:val="0"/>
              <w:keepLines w:val="0"/>
              <w:pageBreakBefore w:val="0"/>
              <w:kinsoku/>
              <w:wordWrap/>
              <w:overflowPunct/>
              <w:topLinePunct w:val="0"/>
              <w:autoSpaceDE/>
              <w:autoSpaceDN/>
              <w:bidi w:val="0"/>
              <w:adjustRightInd w:val="0"/>
              <w:snapToGrid w:val="0"/>
              <w:spacing w:line="360" w:lineRule="auto"/>
              <w:ind w:left="0" w:leftChars="0"/>
              <w:jc w:val="center"/>
              <w:textAlignment w:val="auto"/>
              <w:rPr>
                <w:rFonts w:hint="eastAsia" w:ascii="仿宋" w:hAnsi="仿宋" w:eastAsia="仿宋" w:cs="仿宋"/>
                <w:bCs/>
                <w:color w:val="000000" w:themeColor="text1"/>
                <w:sz w:val="24"/>
                <w:szCs w:val="24"/>
                <w:highlight w:val="none"/>
                <w:lang w:val="en-US" w:eastAsia="zh-CN"/>
                <w14:textFill>
                  <w14:solidFill>
                    <w14:schemeClr w14:val="tx1"/>
                  </w14:solidFill>
                </w14:textFill>
              </w:rPr>
            </w:pPr>
          </w:p>
        </w:tc>
        <w:tc>
          <w:tcPr>
            <w:tcW w:w="653" w:type="dxa"/>
            <w:vMerge w:val="restart"/>
            <w:noWrap w:val="0"/>
            <w:vAlign w:val="center"/>
          </w:tcPr>
          <w:p w14:paraId="714FBC4E">
            <w:pPr>
              <w:snapToGrid w:val="0"/>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施工组织方案</w:t>
            </w:r>
          </w:p>
        </w:tc>
        <w:tc>
          <w:tcPr>
            <w:tcW w:w="654" w:type="dxa"/>
            <w:noWrap w:val="0"/>
            <w:vAlign w:val="center"/>
          </w:tcPr>
          <w:p w14:paraId="24FC3659">
            <w:pPr>
              <w:snapToGrid w:val="0"/>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进度计划</w:t>
            </w:r>
          </w:p>
        </w:tc>
        <w:tc>
          <w:tcPr>
            <w:tcW w:w="715" w:type="dxa"/>
            <w:noWrap w:val="0"/>
            <w:vAlign w:val="center"/>
          </w:tcPr>
          <w:p w14:paraId="2E6B4A3C">
            <w:pPr>
              <w:widowControl/>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lang w:val="en-US" w:eastAsia="zh-CN"/>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分</w:t>
            </w:r>
          </w:p>
        </w:tc>
        <w:tc>
          <w:tcPr>
            <w:tcW w:w="5075" w:type="dxa"/>
            <w:noWrap w:val="0"/>
            <w:vAlign w:val="center"/>
          </w:tcPr>
          <w:p w14:paraId="50B6F612">
            <w:pPr>
              <w:keepNext w:val="0"/>
              <w:keepLines w:val="0"/>
              <w:pageBreakBefore w:val="0"/>
              <w:widowControl/>
              <w:kinsoku/>
              <w:wordWrap/>
              <w:overflowPunct/>
              <w:topLinePunct w:val="0"/>
              <w:bidi w:val="0"/>
              <w:spacing w:line="360" w:lineRule="auto"/>
              <w:jc w:val="left"/>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围绕本项展开详细的阐述，应包含①项目进度计划(横道图或网络图)；②时间计划及节点规划；③根据现场情况分析阐述影响工程实施因素及赶工措施；共3项，每项4分。每有一项内容缺失的，该项不得分，每有一处内容错误少得2分；方案包含以上3项内容且无内容错误的，得12分。（内容错误指：方案项目名称与本项目不一致；方案实施地点与本项目不一致；方案只有复制需求内容而无说明；方案涉及的规范错误；方案涉及的标准错误）</w:t>
            </w:r>
          </w:p>
        </w:tc>
        <w:tc>
          <w:tcPr>
            <w:tcW w:w="907" w:type="dxa"/>
            <w:noWrap w:val="0"/>
            <w:vAlign w:val="center"/>
          </w:tcPr>
          <w:p w14:paraId="07E57C3F">
            <w:pPr>
              <w:adjustRightInd w:val="0"/>
              <w:snapToGrid w:val="0"/>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lang w:val="en-US" w:eastAsia="zh-CN"/>
                <w14:textFill>
                  <w14:solidFill>
                    <w14:schemeClr w14:val="tx1"/>
                  </w14:solidFill>
                </w14:textFill>
              </w:rPr>
              <w:t>主观分</w:t>
            </w:r>
          </w:p>
        </w:tc>
      </w:tr>
      <w:tr w14:paraId="35EC2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5" w:hRule="atLeast"/>
        </w:trPr>
        <w:tc>
          <w:tcPr>
            <w:tcW w:w="458" w:type="dxa"/>
            <w:gridSpan w:val="2"/>
            <w:vMerge w:val="continue"/>
            <w:noWrap w:val="0"/>
            <w:vAlign w:val="center"/>
          </w:tcPr>
          <w:p w14:paraId="157DF49B">
            <w:pPr>
              <w:adjustRightInd w:val="0"/>
              <w:snapToGrid w:val="0"/>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653" w:type="dxa"/>
            <w:vMerge w:val="continue"/>
            <w:shd w:val="clear" w:color="auto" w:fill="auto"/>
            <w:noWrap w:val="0"/>
            <w:vAlign w:val="center"/>
          </w:tcPr>
          <w:p w14:paraId="1CFE141C">
            <w:pPr>
              <w:pStyle w:val="57"/>
              <w:jc w:val="center"/>
              <w:rPr>
                <w:rFonts w:hint="eastAsia" w:ascii="仿宋" w:hAnsi="仿宋" w:eastAsia="仿宋" w:cs="仿宋"/>
                <w:color w:val="000000" w:themeColor="text1"/>
                <w:kern w:val="2"/>
                <w:sz w:val="24"/>
                <w:szCs w:val="24"/>
                <w:highlight w:val="none"/>
                <w:lang w:val="en-US" w:eastAsia="zh-Hans" w:bidi="ar-SA"/>
                <w14:textFill>
                  <w14:solidFill>
                    <w14:schemeClr w14:val="tx1"/>
                  </w14:solidFill>
                </w14:textFill>
              </w:rPr>
            </w:pPr>
          </w:p>
        </w:tc>
        <w:tc>
          <w:tcPr>
            <w:tcW w:w="654" w:type="dxa"/>
            <w:shd w:val="clear" w:color="auto" w:fill="auto"/>
            <w:noWrap w:val="0"/>
            <w:vAlign w:val="center"/>
          </w:tcPr>
          <w:p w14:paraId="2E993839">
            <w:pPr>
              <w:pStyle w:val="57"/>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质量保证措施</w:t>
            </w:r>
          </w:p>
        </w:tc>
        <w:tc>
          <w:tcPr>
            <w:tcW w:w="715" w:type="dxa"/>
            <w:shd w:val="clear" w:color="auto" w:fill="auto"/>
            <w:noWrap w:val="0"/>
            <w:vAlign w:val="center"/>
          </w:tcPr>
          <w:p w14:paraId="39154A6A">
            <w:pPr>
              <w:keepNext w:val="0"/>
              <w:keepLines w:val="0"/>
              <w:pageBreakBefore w:val="0"/>
              <w:widowControl w:val="0"/>
              <w:kinsoku/>
              <w:wordWrap/>
              <w:overflowPunct/>
              <w:topLinePunct w:val="0"/>
              <w:autoSpaceDE w:val="0"/>
              <w:autoSpaceDN w:val="0"/>
              <w:bidi w:val="0"/>
              <w:snapToGrid/>
              <w:spacing w:line="360" w:lineRule="auto"/>
              <w:jc w:val="center"/>
              <w:textAlignment w:val="auto"/>
              <w:outlineLvl w:val="9"/>
              <w:rPr>
                <w:rFonts w:hint="default"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12分</w:t>
            </w:r>
          </w:p>
        </w:tc>
        <w:tc>
          <w:tcPr>
            <w:tcW w:w="5075" w:type="dxa"/>
            <w:shd w:val="clear" w:color="auto" w:fill="auto"/>
            <w:noWrap w:val="0"/>
            <w:vAlign w:val="center"/>
          </w:tcPr>
          <w:p w14:paraId="49CD57C8">
            <w:pPr>
              <w:pStyle w:val="57"/>
              <w:jc w:val="left"/>
              <w:rPr>
                <w:rFonts w:hint="eastAsia" w:ascii="仿宋" w:hAnsi="仿宋" w:eastAsia="仿宋" w:cs="仿宋"/>
                <w:bCs/>
                <w:color w:val="000000" w:themeColor="text1"/>
                <w:kern w:val="2"/>
                <w:sz w:val="24"/>
                <w:szCs w:val="24"/>
                <w:highlight w:val="none"/>
                <w:lang w:val="en-US" w:eastAsia="zh-Hans" w:bidi="ar-SA"/>
                <w14:textFill>
                  <w14:solidFill>
                    <w14:schemeClr w14:val="tx1"/>
                  </w14:solidFill>
                </w14:textFill>
              </w:rPr>
            </w:pPr>
            <w:r>
              <w:rPr>
                <w:rFonts w:hint="eastAsia" w:ascii="仿宋" w:hAnsi="仿宋" w:eastAsia="仿宋" w:cs="仿宋"/>
                <w:bCs/>
                <w:color w:val="000000" w:themeColor="text1"/>
                <w:kern w:val="2"/>
                <w:sz w:val="24"/>
                <w:szCs w:val="24"/>
                <w:highlight w:val="none"/>
                <w:lang w:val="en-US" w:eastAsia="zh-CN" w:bidi="ar-SA"/>
                <w14:textFill>
                  <w14:solidFill>
                    <w14:schemeClr w14:val="tx1"/>
                  </w14:solidFill>
                </w14:textFill>
              </w:rPr>
              <w:t>围绕本项展开详细的阐述，应包含①质量管理目标、②质量管理制度；③质量管理职责；④质量保证措施(工程质量标准、技术质量措施)；共4项，每项3分。每有一项内容缺失的，该项不得分，每有一处内容错误少得1.5分，方案包含以上4项内容且无内容错误的，得12分。（内容错误指：方案项目名称与本项目不一致；方案实施地点与本项目不一致；方案只有复制需求内容而无说明；方案涉及的规范错误；方案涉及的标准错误）</w:t>
            </w:r>
          </w:p>
        </w:tc>
        <w:tc>
          <w:tcPr>
            <w:tcW w:w="907" w:type="dxa"/>
            <w:noWrap w:val="0"/>
            <w:vAlign w:val="center"/>
          </w:tcPr>
          <w:p w14:paraId="13B19C34">
            <w:pPr>
              <w:adjustRightInd w:val="0"/>
              <w:snapToGrid w:val="0"/>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lang w:val="en-US" w:eastAsia="zh-CN"/>
                <w14:textFill>
                  <w14:solidFill>
                    <w14:schemeClr w14:val="tx1"/>
                  </w14:solidFill>
                </w14:textFill>
              </w:rPr>
              <w:t>主观分</w:t>
            </w:r>
          </w:p>
        </w:tc>
      </w:tr>
      <w:tr w14:paraId="64AB0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458" w:type="dxa"/>
            <w:gridSpan w:val="2"/>
            <w:vMerge w:val="continue"/>
            <w:noWrap w:val="0"/>
            <w:vAlign w:val="center"/>
          </w:tcPr>
          <w:p w14:paraId="01E6361B">
            <w:pPr>
              <w:adjustRightInd w:val="0"/>
              <w:snapToGrid w:val="0"/>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653" w:type="dxa"/>
            <w:vMerge w:val="continue"/>
            <w:shd w:val="clear" w:color="auto" w:fill="auto"/>
            <w:noWrap w:val="0"/>
            <w:vAlign w:val="center"/>
          </w:tcPr>
          <w:p w14:paraId="1D7827A5">
            <w:pPr>
              <w:pStyle w:val="57"/>
              <w:jc w:val="center"/>
              <w:rPr>
                <w:rFonts w:hint="eastAsia" w:ascii="仿宋" w:hAnsi="仿宋" w:eastAsia="仿宋" w:cs="仿宋"/>
                <w:color w:val="000000" w:themeColor="text1"/>
                <w:kern w:val="2"/>
                <w:sz w:val="24"/>
                <w:szCs w:val="24"/>
                <w:highlight w:val="none"/>
                <w:lang w:val="en-US" w:eastAsia="zh-Hans" w:bidi="ar-SA"/>
                <w14:textFill>
                  <w14:solidFill>
                    <w14:schemeClr w14:val="tx1"/>
                  </w14:solidFill>
                </w14:textFill>
              </w:rPr>
            </w:pPr>
          </w:p>
        </w:tc>
        <w:tc>
          <w:tcPr>
            <w:tcW w:w="654" w:type="dxa"/>
            <w:shd w:val="clear" w:color="auto" w:fill="auto"/>
            <w:noWrap w:val="0"/>
            <w:vAlign w:val="center"/>
          </w:tcPr>
          <w:p w14:paraId="2BE7217E">
            <w:pPr>
              <w:pStyle w:val="57"/>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安全保障措施</w:t>
            </w:r>
          </w:p>
        </w:tc>
        <w:tc>
          <w:tcPr>
            <w:tcW w:w="715" w:type="dxa"/>
            <w:shd w:val="clear" w:color="auto" w:fill="auto"/>
            <w:noWrap w:val="0"/>
            <w:vAlign w:val="center"/>
          </w:tcPr>
          <w:p w14:paraId="0AC5085A">
            <w:pPr>
              <w:keepNext w:val="0"/>
              <w:keepLines w:val="0"/>
              <w:pageBreakBefore w:val="0"/>
              <w:widowControl w:val="0"/>
              <w:kinsoku/>
              <w:wordWrap/>
              <w:overflowPunct/>
              <w:topLinePunct w:val="0"/>
              <w:autoSpaceDE w:val="0"/>
              <w:autoSpaceDN w:val="0"/>
              <w:bidi w:val="0"/>
              <w:snapToGrid/>
              <w:spacing w:line="360" w:lineRule="auto"/>
              <w:jc w:val="center"/>
              <w:textAlignment w:val="auto"/>
              <w:outlineLvl w:val="9"/>
              <w:rPr>
                <w:rFonts w:hint="default"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8分</w:t>
            </w:r>
          </w:p>
        </w:tc>
        <w:tc>
          <w:tcPr>
            <w:tcW w:w="5075" w:type="dxa"/>
            <w:shd w:val="clear" w:color="auto" w:fill="auto"/>
            <w:noWrap w:val="0"/>
            <w:vAlign w:val="center"/>
          </w:tcPr>
          <w:p w14:paraId="2E8BDDA8">
            <w:pPr>
              <w:pStyle w:val="57"/>
              <w:jc w:val="left"/>
              <w:rPr>
                <w:rFonts w:hint="eastAsia" w:ascii="仿宋" w:hAnsi="仿宋" w:eastAsia="仿宋" w:cs="仿宋"/>
                <w:bCs/>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Cs/>
                <w:color w:val="000000" w:themeColor="text1"/>
                <w:kern w:val="2"/>
                <w:sz w:val="24"/>
                <w:szCs w:val="24"/>
                <w:highlight w:val="none"/>
                <w:lang w:val="en-US" w:eastAsia="zh-CN" w:bidi="ar-SA"/>
                <w14:textFill>
                  <w14:solidFill>
                    <w14:schemeClr w14:val="tx1"/>
                  </w14:solidFill>
                </w14:textFill>
              </w:rPr>
              <w:t>围绕本项展开详细的阐述，应包含①安全生产技术组织措施和安全管理经济措施；②安全生产管理目标和安全管理制度；③安全管理管理职责；④安全应急救援预案；共4项，每项2分，每有一项内容缺失的，该项不得分，每有一处内容错误少得1分；方案包含以上4项内容且无内容错误的，得8分。（内容错误指：方案项目名称与本项目不一致；方案实施地点与本项目不一致；方案只有复制需求内容而无说明；方案涉及的规范错误；方案涉及的标准错误）</w:t>
            </w:r>
          </w:p>
        </w:tc>
        <w:tc>
          <w:tcPr>
            <w:tcW w:w="907" w:type="dxa"/>
            <w:noWrap w:val="0"/>
            <w:vAlign w:val="center"/>
          </w:tcPr>
          <w:p w14:paraId="292A3C63">
            <w:pPr>
              <w:adjustRightInd w:val="0"/>
              <w:snapToGrid w:val="0"/>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lang w:val="en-US" w:eastAsia="zh-CN"/>
                <w14:textFill>
                  <w14:solidFill>
                    <w14:schemeClr w14:val="tx1"/>
                  </w14:solidFill>
                </w14:textFill>
              </w:rPr>
              <w:t>主观分</w:t>
            </w:r>
          </w:p>
        </w:tc>
      </w:tr>
      <w:tr w14:paraId="41876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5" w:hRule="atLeast"/>
        </w:trPr>
        <w:tc>
          <w:tcPr>
            <w:tcW w:w="458" w:type="dxa"/>
            <w:gridSpan w:val="2"/>
            <w:vMerge w:val="continue"/>
            <w:noWrap w:val="0"/>
            <w:vAlign w:val="center"/>
          </w:tcPr>
          <w:p w14:paraId="776A5A77">
            <w:pPr>
              <w:adjustRightInd w:val="0"/>
              <w:snapToGrid w:val="0"/>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653" w:type="dxa"/>
            <w:vMerge w:val="continue"/>
            <w:shd w:val="clear" w:color="auto" w:fill="auto"/>
            <w:noWrap w:val="0"/>
            <w:vAlign w:val="center"/>
          </w:tcPr>
          <w:p w14:paraId="01D93503">
            <w:pPr>
              <w:pStyle w:val="57"/>
              <w:jc w:val="center"/>
              <w:rPr>
                <w:rFonts w:hint="eastAsia" w:ascii="仿宋" w:hAnsi="仿宋" w:eastAsia="仿宋" w:cs="仿宋"/>
                <w:color w:val="000000" w:themeColor="text1"/>
                <w:kern w:val="2"/>
                <w:sz w:val="24"/>
                <w:szCs w:val="24"/>
                <w:highlight w:val="none"/>
                <w:lang w:val="en-US" w:eastAsia="zh-Hans" w:bidi="ar-SA"/>
                <w14:textFill>
                  <w14:solidFill>
                    <w14:schemeClr w14:val="tx1"/>
                  </w14:solidFill>
                </w14:textFill>
              </w:rPr>
            </w:pPr>
          </w:p>
        </w:tc>
        <w:tc>
          <w:tcPr>
            <w:tcW w:w="654" w:type="dxa"/>
            <w:shd w:val="clear" w:color="auto" w:fill="auto"/>
            <w:noWrap w:val="0"/>
            <w:vAlign w:val="center"/>
          </w:tcPr>
          <w:p w14:paraId="5421C2EF">
            <w:pPr>
              <w:pStyle w:val="57"/>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资源配置计划</w:t>
            </w:r>
          </w:p>
        </w:tc>
        <w:tc>
          <w:tcPr>
            <w:tcW w:w="715" w:type="dxa"/>
            <w:shd w:val="clear" w:color="auto" w:fill="auto"/>
            <w:noWrap w:val="0"/>
            <w:vAlign w:val="center"/>
          </w:tcPr>
          <w:p w14:paraId="5F2ACE0B">
            <w:pPr>
              <w:pStyle w:val="57"/>
              <w:jc w:val="center"/>
              <w:rPr>
                <w:rFonts w:hint="eastAsia" w:ascii="仿宋" w:hAnsi="仿宋" w:eastAsia="仿宋" w:cs="仿宋"/>
                <w:sz w:val="28"/>
                <w:szCs w:val="28"/>
                <w:highlight w:val="none"/>
                <w:lang w:val="en-US" w:eastAsia="zh-Hans"/>
              </w:rPr>
            </w:pPr>
            <w:r>
              <w:rPr>
                <w:rFonts w:hint="eastAsia" w:ascii="仿宋" w:hAnsi="仿宋" w:eastAsia="仿宋" w:cs="仿宋"/>
                <w:bCs/>
                <w:color w:val="000000" w:themeColor="text1"/>
                <w:kern w:val="2"/>
                <w:sz w:val="24"/>
                <w:szCs w:val="24"/>
                <w:highlight w:val="none"/>
                <w:lang w:val="en-US" w:eastAsia="zh-CN" w:bidi="ar-SA"/>
                <w14:textFill>
                  <w14:solidFill>
                    <w14:schemeClr w14:val="tx1"/>
                  </w14:solidFill>
                </w14:textFill>
              </w:rPr>
              <w:t>6分</w:t>
            </w:r>
          </w:p>
        </w:tc>
        <w:tc>
          <w:tcPr>
            <w:tcW w:w="5075" w:type="dxa"/>
            <w:shd w:val="clear" w:color="auto" w:fill="auto"/>
            <w:noWrap w:val="0"/>
            <w:vAlign w:val="center"/>
          </w:tcPr>
          <w:p w14:paraId="2AB6EC3A">
            <w:pPr>
              <w:pStyle w:val="57"/>
              <w:jc w:val="left"/>
              <w:rPr>
                <w:rFonts w:hint="eastAsia" w:ascii="仿宋" w:hAnsi="仿宋" w:eastAsia="仿宋" w:cs="仿宋"/>
                <w:bCs/>
                <w:color w:val="000000" w:themeColor="text1"/>
                <w:kern w:val="2"/>
                <w:sz w:val="24"/>
                <w:szCs w:val="24"/>
                <w:highlight w:val="none"/>
                <w:lang w:val="en-US" w:eastAsia="zh-Hans" w:bidi="ar-SA"/>
                <w14:textFill>
                  <w14:solidFill>
                    <w14:schemeClr w14:val="tx1"/>
                  </w14:solidFill>
                </w14:textFill>
              </w:rPr>
            </w:pPr>
            <w:r>
              <w:rPr>
                <w:rFonts w:hint="eastAsia" w:ascii="仿宋" w:hAnsi="仿宋" w:eastAsia="仿宋" w:cs="仿宋"/>
                <w:bCs/>
                <w:color w:val="000000" w:themeColor="text1"/>
                <w:kern w:val="2"/>
                <w:sz w:val="24"/>
                <w:szCs w:val="24"/>
                <w:highlight w:val="none"/>
                <w:lang w:val="en-US" w:eastAsia="zh-CN" w:bidi="ar-SA"/>
                <w14:textFill>
                  <w14:solidFill>
                    <w14:schemeClr w14:val="tx1"/>
                  </w14:solidFill>
                </w14:textFill>
              </w:rPr>
              <w:t>围绕本项展开详细的阐述，应包含①拟投入主要物资计划；②拟投入主要施工机械设备计划；③拟投入劳动力计划；共3项，每项2分，每有一项内容缺失的，该项不得分，每有一处内容错误少得1分；方案包含以上3项内容且无内容错误的，得6分。（内容错误指：方案项目名称与本项目不一致；方案实施地点与本项目不一致；方案只有复制需求内容而无说明；方案涉及的规范错误；方案涉及的标准错误）</w:t>
            </w:r>
          </w:p>
        </w:tc>
        <w:tc>
          <w:tcPr>
            <w:tcW w:w="907" w:type="dxa"/>
            <w:noWrap w:val="0"/>
            <w:vAlign w:val="center"/>
          </w:tcPr>
          <w:p w14:paraId="7B4A4423">
            <w:pPr>
              <w:adjustRightInd w:val="0"/>
              <w:snapToGrid w:val="0"/>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lang w:val="en-US" w:eastAsia="zh-CN"/>
                <w14:textFill>
                  <w14:solidFill>
                    <w14:schemeClr w14:val="tx1"/>
                  </w14:solidFill>
                </w14:textFill>
              </w:rPr>
              <w:t>主观分</w:t>
            </w:r>
          </w:p>
        </w:tc>
      </w:tr>
      <w:tr w14:paraId="423C7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trPr>
        <w:tc>
          <w:tcPr>
            <w:tcW w:w="458" w:type="dxa"/>
            <w:gridSpan w:val="2"/>
            <w:vMerge w:val="continue"/>
            <w:noWrap w:val="0"/>
            <w:vAlign w:val="center"/>
          </w:tcPr>
          <w:p w14:paraId="71F612F8">
            <w:pPr>
              <w:adjustRightInd w:val="0"/>
              <w:snapToGrid w:val="0"/>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653" w:type="dxa"/>
            <w:vMerge w:val="continue"/>
            <w:shd w:val="clear" w:color="auto" w:fill="auto"/>
            <w:noWrap w:val="0"/>
            <w:vAlign w:val="center"/>
          </w:tcPr>
          <w:p w14:paraId="3CB38150">
            <w:pPr>
              <w:pStyle w:val="57"/>
              <w:jc w:val="center"/>
              <w:rPr>
                <w:rFonts w:hint="eastAsia" w:ascii="仿宋" w:hAnsi="仿宋" w:eastAsia="仿宋" w:cs="仿宋"/>
                <w:color w:val="000000" w:themeColor="text1"/>
                <w:kern w:val="2"/>
                <w:sz w:val="24"/>
                <w:szCs w:val="24"/>
                <w:highlight w:val="none"/>
                <w:lang w:val="en-US" w:eastAsia="zh-Hans" w:bidi="ar-SA"/>
                <w14:textFill>
                  <w14:solidFill>
                    <w14:schemeClr w14:val="tx1"/>
                  </w14:solidFill>
                </w14:textFill>
              </w:rPr>
            </w:pPr>
          </w:p>
        </w:tc>
        <w:tc>
          <w:tcPr>
            <w:tcW w:w="654" w:type="dxa"/>
            <w:shd w:val="clear" w:color="auto" w:fill="auto"/>
            <w:noWrap w:val="0"/>
            <w:vAlign w:val="center"/>
          </w:tcPr>
          <w:p w14:paraId="0C39A951">
            <w:pPr>
              <w:pStyle w:val="57"/>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环保文明措施</w:t>
            </w:r>
          </w:p>
        </w:tc>
        <w:tc>
          <w:tcPr>
            <w:tcW w:w="715" w:type="dxa"/>
            <w:shd w:val="clear" w:color="auto" w:fill="auto"/>
            <w:noWrap w:val="0"/>
            <w:vAlign w:val="center"/>
          </w:tcPr>
          <w:p w14:paraId="62DF34C5">
            <w:pPr>
              <w:pStyle w:val="57"/>
              <w:jc w:val="center"/>
              <w:rPr>
                <w:rFonts w:hint="eastAsia" w:ascii="仿宋" w:hAnsi="仿宋" w:eastAsia="仿宋" w:cs="仿宋"/>
                <w:sz w:val="28"/>
                <w:szCs w:val="28"/>
                <w:highlight w:val="none"/>
                <w:lang w:val="en-US" w:eastAsia="zh-Hans"/>
              </w:rPr>
            </w:pPr>
            <w:r>
              <w:rPr>
                <w:rFonts w:hint="eastAsia" w:ascii="仿宋" w:hAnsi="仿宋" w:eastAsia="仿宋" w:cs="仿宋"/>
                <w:bCs/>
                <w:color w:val="000000" w:themeColor="text1"/>
                <w:kern w:val="2"/>
                <w:sz w:val="24"/>
                <w:szCs w:val="24"/>
                <w:highlight w:val="none"/>
                <w:lang w:val="en-US" w:eastAsia="zh-CN" w:bidi="ar-SA"/>
                <w14:textFill>
                  <w14:solidFill>
                    <w14:schemeClr w14:val="tx1"/>
                  </w14:solidFill>
                </w14:textFill>
              </w:rPr>
              <w:t>9分</w:t>
            </w:r>
          </w:p>
        </w:tc>
        <w:tc>
          <w:tcPr>
            <w:tcW w:w="5075" w:type="dxa"/>
            <w:shd w:val="clear" w:color="auto" w:fill="auto"/>
            <w:noWrap w:val="0"/>
            <w:vAlign w:val="center"/>
          </w:tcPr>
          <w:p w14:paraId="787978F1">
            <w:pPr>
              <w:pStyle w:val="57"/>
              <w:jc w:val="left"/>
              <w:rPr>
                <w:rFonts w:hint="eastAsia" w:ascii="仿宋" w:hAnsi="仿宋" w:eastAsia="仿宋" w:cs="仿宋"/>
                <w:bCs/>
                <w:color w:val="000000" w:themeColor="text1"/>
                <w:kern w:val="2"/>
                <w:sz w:val="24"/>
                <w:szCs w:val="24"/>
                <w:highlight w:val="none"/>
                <w:lang w:val="en-US" w:eastAsia="zh-Hans" w:bidi="ar-SA"/>
                <w14:textFill>
                  <w14:solidFill>
                    <w14:schemeClr w14:val="tx1"/>
                  </w14:solidFill>
                </w14:textFill>
              </w:rPr>
            </w:pPr>
            <w:r>
              <w:rPr>
                <w:rFonts w:hint="eastAsia" w:ascii="仿宋" w:hAnsi="仿宋" w:eastAsia="仿宋" w:cs="仿宋"/>
                <w:bCs/>
                <w:color w:val="000000" w:themeColor="text1"/>
                <w:kern w:val="2"/>
                <w:sz w:val="24"/>
                <w:szCs w:val="24"/>
                <w:highlight w:val="none"/>
                <w:lang w:val="en-US" w:eastAsia="zh-CN" w:bidi="ar-SA"/>
                <w14:textFill>
                  <w14:solidFill>
                    <w14:schemeClr w14:val="tx1"/>
                  </w14:solidFill>
                </w14:textFill>
              </w:rPr>
              <w:t>围绕本项展开详细的阐述，应包含①文明施工及工地标准化管理制度；②生活卫生保证措施；③环境保护措施；共3项，每项3分，每有一项内容缺失的，该项不得分，每有一处内容错误少得1.5分，方案包含以上3项内容且无内容错误的，得9分。（内容错误指：方案项目名称与本项目不一致；方案实施地点与本项目不一致；方案只有复制需求内容而无说明；方案涉及的规范错误；方案涉及的标准错误）</w:t>
            </w:r>
          </w:p>
        </w:tc>
        <w:tc>
          <w:tcPr>
            <w:tcW w:w="907" w:type="dxa"/>
            <w:noWrap w:val="0"/>
            <w:vAlign w:val="center"/>
          </w:tcPr>
          <w:p w14:paraId="66407CFD">
            <w:pPr>
              <w:adjustRightInd w:val="0"/>
              <w:snapToGrid w:val="0"/>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lang w:val="en-US" w:eastAsia="zh-CN"/>
                <w14:textFill>
                  <w14:solidFill>
                    <w14:schemeClr w14:val="tx1"/>
                  </w14:solidFill>
                </w14:textFill>
              </w:rPr>
              <w:t>主观分</w:t>
            </w:r>
          </w:p>
        </w:tc>
      </w:tr>
      <w:tr w14:paraId="2A2CE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458" w:type="dxa"/>
            <w:gridSpan w:val="2"/>
            <w:vMerge w:val="continue"/>
            <w:noWrap w:val="0"/>
            <w:vAlign w:val="center"/>
          </w:tcPr>
          <w:p w14:paraId="53FDC7B2">
            <w:pPr>
              <w:adjustRightInd w:val="0"/>
              <w:snapToGrid w:val="0"/>
              <w:spacing w:line="360" w:lineRule="auto"/>
              <w:jc w:val="center"/>
              <w:rPr>
                <w:rFonts w:hint="eastAsia" w:ascii="仿宋" w:hAnsi="仿宋" w:eastAsia="仿宋" w:cs="仿宋"/>
                <w:bCs/>
                <w:color w:val="000000" w:themeColor="text1"/>
                <w:sz w:val="24"/>
                <w:szCs w:val="24"/>
                <w:highlight w:val="none"/>
                <w:lang w:eastAsia="zh-CN"/>
                <w14:textFill>
                  <w14:solidFill>
                    <w14:schemeClr w14:val="tx1"/>
                  </w14:solidFill>
                </w14:textFill>
              </w:rPr>
            </w:pPr>
          </w:p>
        </w:tc>
        <w:tc>
          <w:tcPr>
            <w:tcW w:w="653" w:type="dxa"/>
            <w:vMerge w:val="continue"/>
            <w:shd w:val="clear" w:color="auto" w:fill="auto"/>
            <w:noWrap w:val="0"/>
            <w:vAlign w:val="center"/>
          </w:tcPr>
          <w:p w14:paraId="68F8383F">
            <w:pPr>
              <w:pStyle w:val="57"/>
              <w:jc w:val="center"/>
              <w:rPr>
                <w:rFonts w:hint="eastAsia" w:ascii="仿宋" w:hAnsi="仿宋" w:eastAsia="仿宋" w:cs="仿宋"/>
                <w:color w:val="000000" w:themeColor="text1"/>
                <w:kern w:val="2"/>
                <w:sz w:val="24"/>
                <w:szCs w:val="24"/>
                <w:highlight w:val="none"/>
                <w:lang w:val="en-US" w:eastAsia="zh-Hans" w:bidi="ar-SA"/>
                <w14:textFill>
                  <w14:solidFill>
                    <w14:schemeClr w14:val="tx1"/>
                  </w14:solidFill>
                </w14:textFill>
              </w:rPr>
            </w:pPr>
          </w:p>
        </w:tc>
        <w:tc>
          <w:tcPr>
            <w:tcW w:w="654" w:type="dxa"/>
            <w:shd w:val="clear" w:color="auto" w:fill="auto"/>
            <w:noWrap w:val="0"/>
            <w:vAlign w:val="center"/>
          </w:tcPr>
          <w:p w14:paraId="7450E140">
            <w:pPr>
              <w:pStyle w:val="57"/>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应急预案</w:t>
            </w:r>
          </w:p>
        </w:tc>
        <w:tc>
          <w:tcPr>
            <w:tcW w:w="715" w:type="dxa"/>
            <w:shd w:val="clear" w:color="auto" w:fill="auto"/>
            <w:noWrap w:val="0"/>
            <w:vAlign w:val="center"/>
          </w:tcPr>
          <w:p w14:paraId="07FE1FF0">
            <w:pPr>
              <w:pStyle w:val="57"/>
              <w:jc w:val="center"/>
              <w:rPr>
                <w:rFonts w:hint="eastAsia" w:ascii="仿宋" w:hAnsi="仿宋" w:eastAsia="仿宋" w:cs="仿宋"/>
                <w:sz w:val="28"/>
                <w:szCs w:val="28"/>
                <w:highlight w:val="none"/>
                <w:lang w:val="en-US" w:eastAsia="zh-Hans"/>
              </w:rPr>
            </w:pPr>
            <w:r>
              <w:rPr>
                <w:rFonts w:hint="eastAsia" w:ascii="仿宋" w:hAnsi="仿宋" w:eastAsia="仿宋" w:cs="仿宋"/>
                <w:bCs/>
                <w:color w:val="000000" w:themeColor="text1"/>
                <w:kern w:val="2"/>
                <w:sz w:val="24"/>
                <w:szCs w:val="24"/>
                <w:highlight w:val="none"/>
                <w:lang w:val="en-US" w:eastAsia="zh-CN" w:bidi="ar-SA"/>
                <w14:textFill>
                  <w14:solidFill>
                    <w14:schemeClr w14:val="tx1"/>
                  </w14:solidFill>
                </w14:textFill>
              </w:rPr>
              <w:t>5分</w:t>
            </w:r>
          </w:p>
        </w:tc>
        <w:tc>
          <w:tcPr>
            <w:tcW w:w="5075" w:type="dxa"/>
            <w:shd w:val="clear" w:color="auto" w:fill="auto"/>
            <w:noWrap w:val="0"/>
            <w:vAlign w:val="center"/>
          </w:tcPr>
          <w:p w14:paraId="4E785839">
            <w:pPr>
              <w:pStyle w:val="57"/>
              <w:jc w:val="left"/>
              <w:rPr>
                <w:rFonts w:hint="eastAsia" w:ascii="仿宋" w:hAnsi="仿宋" w:eastAsia="仿宋" w:cs="仿宋"/>
                <w:bCs/>
                <w:color w:val="000000" w:themeColor="text1"/>
                <w:kern w:val="2"/>
                <w:sz w:val="24"/>
                <w:szCs w:val="24"/>
                <w:highlight w:val="none"/>
                <w:lang w:val="en-US" w:eastAsia="zh-Hans" w:bidi="ar-SA"/>
                <w14:textFill>
                  <w14:solidFill>
                    <w14:schemeClr w14:val="tx1"/>
                  </w14:solidFill>
                </w14:textFill>
              </w:rPr>
            </w:pPr>
            <w:r>
              <w:rPr>
                <w:rFonts w:hint="eastAsia" w:ascii="仿宋" w:hAnsi="仿宋" w:eastAsia="仿宋" w:cs="仿宋"/>
                <w:bCs/>
                <w:color w:val="000000" w:themeColor="text1"/>
                <w:kern w:val="2"/>
                <w:sz w:val="24"/>
                <w:szCs w:val="24"/>
                <w:highlight w:val="none"/>
                <w:lang w:val="en-US" w:eastAsia="zh-CN" w:bidi="ar-SA"/>
                <w14:textFill>
                  <w14:solidFill>
                    <w14:schemeClr w14:val="tx1"/>
                  </w14:solidFill>
                </w14:textFill>
              </w:rPr>
              <w:t>围绕本项展开详细的阐述，应包含①应急方案的执行原则、范围、内容；②突发事件的处理措施等；共2项，每项2.5分,每有一项内容缺失的，该项不得分，每有一处内容错误少得1.25分；方案包含以上2项内容且无内容错误的，得5分。（内容错误指：方案项目名称与本项目不一致；方案实施地点与本项目不一致；方案只有复制需求内容而无说明；方案涉及的规范错误；方案涉及的标准错误）</w:t>
            </w:r>
          </w:p>
        </w:tc>
        <w:tc>
          <w:tcPr>
            <w:tcW w:w="907" w:type="dxa"/>
            <w:noWrap w:val="0"/>
            <w:vAlign w:val="center"/>
          </w:tcPr>
          <w:p w14:paraId="68BAF9E8">
            <w:pPr>
              <w:adjustRightInd w:val="0"/>
              <w:snapToGrid w:val="0"/>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lang w:val="en-US" w:eastAsia="zh-CN"/>
                <w14:textFill>
                  <w14:solidFill>
                    <w14:schemeClr w14:val="tx1"/>
                  </w14:solidFill>
                </w14:textFill>
              </w:rPr>
              <w:t>主观分</w:t>
            </w:r>
          </w:p>
        </w:tc>
      </w:tr>
      <w:tr w14:paraId="2B64C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458" w:type="dxa"/>
            <w:gridSpan w:val="2"/>
            <w:vMerge w:val="continue"/>
            <w:noWrap w:val="0"/>
            <w:vAlign w:val="center"/>
          </w:tcPr>
          <w:p w14:paraId="353A50B6">
            <w:pPr>
              <w:keepNext w:val="0"/>
              <w:keepLines w:val="0"/>
              <w:pageBreakBefore w:val="0"/>
              <w:kinsoku/>
              <w:wordWrap/>
              <w:overflowPunct/>
              <w:topLinePunct w:val="0"/>
              <w:autoSpaceDE/>
              <w:autoSpaceDN/>
              <w:bidi w:val="0"/>
              <w:adjustRightInd w:val="0"/>
              <w:snapToGrid w:val="0"/>
              <w:spacing w:line="360" w:lineRule="auto"/>
              <w:ind w:left="0" w:leftChars="0"/>
              <w:jc w:val="center"/>
              <w:textAlignment w:val="auto"/>
              <w:rPr>
                <w:rFonts w:hint="eastAsia" w:ascii="仿宋" w:hAnsi="仿宋" w:eastAsia="仿宋" w:cs="仿宋"/>
                <w:bCs/>
                <w:color w:val="000000" w:themeColor="text1"/>
                <w:sz w:val="24"/>
                <w:szCs w:val="24"/>
                <w:highlight w:val="none"/>
                <w:lang w:val="en-US" w:eastAsia="zh-CN"/>
                <w14:textFill>
                  <w14:solidFill>
                    <w14:schemeClr w14:val="tx1"/>
                  </w14:solidFill>
                </w14:textFill>
              </w:rPr>
            </w:pPr>
          </w:p>
        </w:tc>
        <w:tc>
          <w:tcPr>
            <w:tcW w:w="653" w:type="dxa"/>
            <w:vMerge w:val="continue"/>
            <w:shd w:val="clear" w:color="auto" w:fill="auto"/>
            <w:noWrap w:val="0"/>
            <w:vAlign w:val="center"/>
          </w:tcPr>
          <w:p w14:paraId="5BDC37B0">
            <w:pPr>
              <w:pStyle w:val="57"/>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p>
        </w:tc>
        <w:tc>
          <w:tcPr>
            <w:tcW w:w="654" w:type="dxa"/>
            <w:shd w:val="clear" w:color="auto" w:fill="auto"/>
            <w:noWrap w:val="0"/>
            <w:vAlign w:val="center"/>
          </w:tcPr>
          <w:p w14:paraId="638C89C9">
            <w:pPr>
              <w:pStyle w:val="57"/>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施工工艺内容</w:t>
            </w:r>
          </w:p>
        </w:tc>
        <w:tc>
          <w:tcPr>
            <w:tcW w:w="715" w:type="dxa"/>
            <w:shd w:val="clear" w:color="auto" w:fill="auto"/>
            <w:noWrap w:val="0"/>
            <w:vAlign w:val="center"/>
          </w:tcPr>
          <w:p w14:paraId="0AE66ED2">
            <w:pPr>
              <w:pStyle w:val="57"/>
              <w:jc w:val="center"/>
              <w:rPr>
                <w:rFonts w:hint="eastAsia" w:ascii="仿宋" w:hAnsi="仿宋" w:eastAsia="仿宋" w:cs="仿宋"/>
                <w:sz w:val="28"/>
                <w:szCs w:val="28"/>
                <w:highlight w:val="none"/>
                <w:lang w:val="en-US" w:eastAsia="zh-CN"/>
              </w:rPr>
            </w:pPr>
            <w:r>
              <w:rPr>
                <w:rFonts w:hint="eastAsia" w:ascii="仿宋" w:hAnsi="仿宋" w:eastAsia="仿宋" w:cs="仿宋"/>
                <w:bCs/>
                <w:color w:val="000000" w:themeColor="text1"/>
                <w:kern w:val="2"/>
                <w:sz w:val="24"/>
                <w:szCs w:val="24"/>
                <w:highlight w:val="none"/>
                <w:lang w:val="en-US" w:eastAsia="zh-CN" w:bidi="ar-SA"/>
                <w14:textFill>
                  <w14:solidFill>
                    <w14:schemeClr w14:val="tx1"/>
                  </w14:solidFill>
                </w14:textFill>
              </w:rPr>
              <w:t>8分</w:t>
            </w:r>
          </w:p>
        </w:tc>
        <w:tc>
          <w:tcPr>
            <w:tcW w:w="5075" w:type="dxa"/>
            <w:shd w:val="clear" w:color="auto" w:fill="auto"/>
            <w:noWrap w:val="0"/>
            <w:vAlign w:val="center"/>
          </w:tcPr>
          <w:p w14:paraId="2E868C3E">
            <w:pPr>
              <w:pStyle w:val="57"/>
              <w:jc w:val="left"/>
              <w:rPr>
                <w:rFonts w:hint="eastAsia" w:ascii="仿宋" w:hAnsi="仿宋" w:eastAsia="仿宋" w:cs="仿宋"/>
                <w:bCs/>
                <w:color w:val="000000" w:themeColor="text1"/>
                <w:kern w:val="2"/>
                <w:sz w:val="24"/>
                <w:szCs w:val="24"/>
                <w:highlight w:val="none"/>
                <w:lang w:val="en-US" w:eastAsia="zh-Hans" w:bidi="ar-SA"/>
                <w14:textFill>
                  <w14:solidFill>
                    <w14:schemeClr w14:val="tx1"/>
                  </w14:solidFill>
                </w14:textFill>
              </w:rPr>
            </w:pPr>
            <w:r>
              <w:rPr>
                <w:rFonts w:hint="eastAsia" w:ascii="仿宋" w:hAnsi="仿宋" w:eastAsia="仿宋" w:cs="仿宋"/>
                <w:bCs/>
                <w:color w:val="000000" w:themeColor="text1"/>
                <w:kern w:val="2"/>
                <w:sz w:val="24"/>
                <w:szCs w:val="24"/>
                <w:highlight w:val="none"/>
                <w:lang w:val="en-US" w:eastAsia="zh-CN" w:bidi="ar-SA"/>
                <w14:textFill>
                  <w14:solidFill>
                    <w14:schemeClr w14:val="tx1"/>
                  </w14:solidFill>
                </w14:textFill>
              </w:rPr>
              <w:t>重点、关键部位描述，质量通病的原因分析，防治措施。围绕本项展开详细的阐述，应包含①人员配置及分工；②各个分部工程施工方法及工艺；③施工安排及施工前的准备；④用电、用水、交通等合理规划部署；共4项，每项2分。每有一项内容缺失的，该项不得分，每有一处内容错误少得1分；方案包含以上4项内容且无内容错误的，得8分。（内容错误指：方案项目名称与本项目不一致；方案实施地点与本项目不一致；方案只有复制需求内容而无说明；方案涉及的规范错误；方案涉及的标准错误）</w:t>
            </w:r>
          </w:p>
        </w:tc>
        <w:tc>
          <w:tcPr>
            <w:tcW w:w="907" w:type="dxa"/>
            <w:noWrap w:val="0"/>
            <w:vAlign w:val="center"/>
          </w:tcPr>
          <w:p w14:paraId="706ED50E">
            <w:pPr>
              <w:keepNext w:val="0"/>
              <w:keepLines w:val="0"/>
              <w:pageBreakBefore w:val="0"/>
              <w:kinsoku/>
              <w:wordWrap/>
              <w:overflowPunct/>
              <w:topLinePunct w:val="0"/>
              <w:autoSpaceDE/>
              <w:autoSpaceDN/>
              <w:bidi w:val="0"/>
              <w:adjustRightInd w:val="0"/>
              <w:snapToGrid w:val="0"/>
              <w:spacing w:line="360" w:lineRule="auto"/>
              <w:ind w:left="0" w:leftChars="0"/>
              <w:jc w:val="center"/>
              <w:textAlignment w:val="auto"/>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lang w:val="en-US" w:eastAsia="zh-CN"/>
                <w14:textFill>
                  <w14:solidFill>
                    <w14:schemeClr w14:val="tx1"/>
                  </w14:solidFill>
                </w14:textFill>
              </w:rPr>
              <w:t>主观分</w:t>
            </w:r>
          </w:p>
        </w:tc>
      </w:tr>
      <w:tr w14:paraId="3B1C0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458" w:type="dxa"/>
            <w:gridSpan w:val="2"/>
            <w:noWrap w:val="0"/>
            <w:vAlign w:val="center"/>
          </w:tcPr>
          <w:p w14:paraId="651FA59F">
            <w:pPr>
              <w:keepNext w:val="0"/>
              <w:keepLines w:val="0"/>
              <w:pageBreakBefore w:val="0"/>
              <w:kinsoku/>
              <w:wordWrap/>
              <w:overflowPunct/>
              <w:topLinePunct w:val="0"/>
              <w:autoSpaceDE/>
              <w:autoSpaceDN/>
              <w:bidi w:val="0"/>
              <w:adjustRightInd w:val="0"/>
              <w:snapToGrid w:val="0"/>
              <w:spacing w:line="360" w:lineRule="auto"/>
              <w:ind w:left="0" w:leftChars="0"/>
              <w:jc w:val="center"/>
              <w:textAlignment w:val="auto"/>
              <w:rPr>
                <w:rFonts w:hint="eastAsia" w:ascii="仿宋" w:hAnsi="仿宋" w:eastAsia="仿宋" w:cs="仿宋"/>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14:textFill>
                  <w14:solidFill>
                    <w14:schemeClr w14:val="tx1"/>
                  </w14:solidFill>
                </w14:textFill>
              </w:rPr>
              <w:t>3</w:t>
            </w:r>
          </w:p>
        </w:tc>
        <w:tc>
          <w:tcPr>
            <w:tcW w:w="1307" w:type="dxa"/>
            <w:gridSpan w:val="2"/>
            <w:noWrap w:val="0"/>
            <w:vAlign w:val="center"/>
          </w:tcPr>
          <w:p w14:paraId="2F59B3FB">
            <w:pPr>
              <w:adjustRightInd w:val="0"/>
              <w:snapToGrid w:val="0"/>
              <w:spacing w:line="360" w:lineRule="auto"/>
              <w:jc w:val="center"/>
              <w:rPr>
                <w:rFonts w:hint="default"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人员配置</w:t>
            </w:r>
          </w:p>
        </w:tc>
        <w:tc>
          <w:tcPr>
            <w:tcW w:w="715" w:type="dxa"/>
            <w:noWrap w:val="0"/>
            <w:vAlign w:val="center"/>
          </w:tcPr>
          <w:p w14:paraId="4F55D58D">
            <w:pPr>
              <w:adjustRightInd w:val="0"/>
              <w:snapToGrid w:val="0"/>
              <w:spacing w:line="360" w:lineRule="auto"/>
              <w:jc w:val="center"/>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5分</w:t>
            </w:r>
          </w:p>
        </w:tc>
        <w:tc>
          <w:tcPr>
            <w:tcW w:w="5075" w:type="dxa"/>
            <w:noWrap w:val="0"/>
            <w:vAlign w:val="center"/>
          </w:tcPr>
          <w:p w14:paraId="15ABAFD8">
            <w:pPr>
              <w:numPr>
                <w:ilvl w:val="0"/>
                <w:numId w:val="0"/>
              </w:numPr>
              <w:autoSpaceDE w:val="0"/>
              <w:autoSpaceDN w:val="0"/>
              <w:adjustRightInd w:val="0"/>
              <w:spacing w:line="360" w:lineRule="auto"/>
              <w:jc w:val="left"/>
              <w:rPr>
                <w:rFonts w:hint="eastAsia" w:ascii="仿宋" w:hAnsi="仿宋" w:eastAsia="仿宋" w:cs="仿宋"/>
                <w:bCs/>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Cs/>
                <w:color w:val="000000" w:themeColor="text1"/>
                <w:kern w:val="2"/>
                <w:sz w:val="24"/>
                <w:szCs w:val="24"/>
                <w:highlight w:val="none"/>
                <w:lang w:val="en-US" w:eastAsia="zh-CN" w:bidi="ar-SA"/>
                <w14:textFill>
                  <w14:solidFill>
                    <w14:schemeClr w14:val="tx1"/>
                  </w14:solidFill>
                </w14:textFill>
              </w:rPr>
              <w:t>项目经理具有</w:t>
            </w:r>
            <w:r>
              <w:rPr>
                <w:rFonts w:hint="eastAsia" w:ascii="仿宋" w:hAnsi="仿宋" w:eastAsia="仿宋" w:cs="仿宋"/>
                <w:bCs/>
                <w:color w:val="000000" w:themeColor="text1"/>
                <w:kern w:val="2"/>
                <w:sz w:val="24"/>
                <w:szCs w:val="24"/>
                <w:highlight w:val="none"/>
                <w:lang w:val="en-US" w:eastAsia="zh-Hans" w:bidi="ar-SA"/>
                <w14:textFill>
                  <w14:solidFill>
                    <w14:schemeClr w14:val="tx1"/>
                  </w14:solidFill>
                </w14:textFill>
              </w:rPr>
              <w:t>建筑工程</w:t>
            </w:r>
            <w:r>
              <w:rPr>
                <w:rFonts w:hint="eastAsia" w:ascii="仿宋" w:hAnsi="仿宋" w:eastAsia="仿宋" w:cs="仿宋"/>
                <w:bCs/>
                <w:color w:val="000000" w:themeColor="text1"/>
                <w:kern w:val="2"/>
                <w:sz w:val="24"/>
                <w:szCs w:val="24"/>
                <w:highlight w:val="none"/>
                <w:lang w:val="en-US" w:eastAsia="zh-CN" w:bidi="ar-SA"/>
                <w14:textFill>
                  <w14:solidFill>
                    <w14:schemeClr w14:val="tx1"/>
                  </w14:solidFill>
                </w14:textFill>
              </w:rPr>
              <w:t>一</w:t>
            </w:r>
            <w:r>
              <w:rPr>
                <w:rFonts w:hint="eastAsia" w:ascii="仿宋" w:hAnsi="仿宋" w:eastAsia="仿宋" w:cs="仿宋"/>
                <w:bCs/>
                <w:color w:val="000000" w:themeColor="text1"/>
                <w:kern w:val="2"/>
                <w:sz w:val="24"/>
                <w:szCs w:val="24"/>
                <w:highlight w:val="none"/>
                <w:lang w:val="en-US" w:eastAsia="zh-Hans" w:bidi="ar-SA"/>
                <w14:textFill>
                  <w14:solidFill>
                    <w14:schemeClr w14:val="tx1"/>
                  </w14:solidFill>
                </w14:textFill>
              </w:rPr>
              <w:t>级及以上建造师</w:t>
            </w:r>
            <w:r>
              <w:rPr>
                <w:rFonts w:hint="eastAsia" w:ascii="仿宋" w:hAnsi="仿宋" w:eastAsia="仿宋" w:cs="仿宋"/>
                <w:bCs/>
                <w:color w:val="000000" w:themeColor="text1"/>
                <w:kern w:val="2"/>
                <w:sz w:val="24"/>
                <w:szCs w:val="24"/>
                <w:highlight w:val="none"/>
                <w:lang w:val="en-US" w:eastAsia="zh-CN" w:bidi="ar-SA"/>
                <w14:textFill>
                  <w14:solidFill>
                    <w14:schemeClr w14:val="tx1"/>
                  </w14:solidFill>
                </w14:textFill>
              </w:rPr>
              <w:t>得3分，具有</w:t>
            </w:r>
            <w:r>
              <w:rPr>
                <w:rFonts w:hint="eastAsia" w:ascii="仿宋" w:hAnsi="仿宋" w:eastAsia="仿宋" w:cs="仿宋"/>
                <w:bCs/>
                <w:color w:val="000000" w:themeColor="text1"/>
                <w:kern w:val="2"/>
                <w:sz w:val="24"/>
                <w:szCs w:val="24"/>
                <w:highlight w:val="none"/>
                <w:lang w:val="en-US" w:eastAsia="zh-Hans" w:bidi="ar-SA"/>
                <w14:textFill>
                  <w14:solidFill>
                    <w14:schemeClr w14:val="tx1"/>
                  </w14:solidFill>
                </w14:textFill>
              </w:rPr>
              <w:t>建筑工程</w:t>
            </w:r>
            <w:r>
              <w:rPr>
                <w:rFonts w:hint="eastAsia" w:ascii="仿宋" w:hAnsi="仿宋" w:eastAsia="仿宋" w:cs="仿宋"/>
                <w:bCs/>
                <w:color w:val="000000" w:themeColor="text1"/>
                <w:kern w:val="2"/>
                <w:sz w:val="24"/>
                <w:szCs w:val="24"/>
                <w:highlight w:val="none"/>
                <w:lang w:val="en-US" w:eastAsia="zh-CN" w:bidi="ar-SA"/>
                <w14:textFill>
                  <w14:solidFill>
                    <w14:schemeClr w14:val="tx1"/>
                  </w14:solidFill>
                </w14:textFill>
              </w:rPr>
              <w:t>二</w:t>
            </w:r>
            <w:r>
              <w:rPr>
                <w:rFonts w:hint="eastAsia" w:ascii="仿宋" w:hAnsi="仿宋" w:eastAsia="仿宋" w:cs="仿宋"/>
                <w:bCs/>
                <w:color w:val="000000" w:themeColor="text1"/>
                <w:kern w:val="2"/>
                <w:sz w:val="24"/>
                <w:szCs w:val="24"/>
                <w:highlight w:val="none"/>
                <w:lang w:val="en-US" w:eastAsia="zh-Hans" w:bidi="ar-SA"/>
                <w14:textFill>
                  <w14:solidFill>
                    <w14:schemeClr w14:val="tx1"/>
                  </w14:solidFill>
                </w14:textFill>
              </w:rPr>
              <w:t>级及建造师</w:t>
            </w:r>
            <w:r>
              <w:rPr>
                <w:rFonts w:hint="eastAsia" w:ascii="仿宋" w:hAnsi="仿宋" w:eastAsia="仿宋" w:cs="仿宋"/>
                <w:bCs/>
                <w:color w:val="000000" w:themeColor="text1"/>
                <w:kern w:val="2"/>
                <w:sz w:val="24"/>
                <w:szCs w:val="24"/>
                <w:highlight w:val="none"/>
                <w:lang w:val="en-US" w:eastAsia="zh-CN" w:bidi="ar-SA"/>
                <w14:textFill>
                  <w14:solidFill>
                    <w14:schemeClr w14:val="tx1"/>
                  </w14:solidFill>
                </w14:textFill>
              </w:rPr>
              <w:t>得1分，同时具有中级及以上职称加2分，本项最多得5分。</w:t>
            </w:r>
          </w:p>
          <w:p w14:paraId="6849422A">
            <w:pPr>
              <w:pStyle w:val="46"/>
              <w:numPr>
                <w:ilvl w:val="0"/>
                <w:numId w:val="0"/>
              </w:numPr>
              <w:jc w:val="left"/>
              <w:rPr>
                <w:rFonts w:hint="eastAsia" w:ascii="仿宋" w:hAnsi="仿宋" w:eastAsia="仿宋" w:cs="仿宋"/>
                <w:bCs/>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Cs/>
                <w:color w:val="000000" w:themeColor="text1"/>
                <w:kern w:val="2"/>
                <w:sz w:val="24"/>
                <w:szCs w:val="24"/>
                <w:highlight w:val="none"/>
                <w:lang w:val="en-US" w:eastAsia="zh-CN" w:bidi="ar-SA"/>
                <w14:textFill>
                  <w14:solidFill>
                    <w14:schemeClr w14:val="tx1"/>
                  </w14:solidFill>
                </w14:textFill>
              </w:rPr>
              <w:t>（提供证书复印件并加盖公章）</w:t>
            </w:r>
          </w:p>
        </w:tc>
        <w:tc>
          <w:tcPr>
            <w:tcW w:w="907" w:type="dxa"/>
            <w:noWrap w:val="0"/>
            <w:vAlign w:val="center"/>
          </w:tcPr>
          <w:p w14:paraId="7D4A305F">
            <w:pPr>
              <w:keepNext w:val="0"/>
              <w:keepLines w:val="0"/>
              <w:pageBreakBefore w:val="0"/>
              <w:kinsoku/>
              <w:wordWrap/>
              <w:overflowPunct/>
              <w:topLinePunct w:val="0"/>
              <w:autoSpaceDE/>
              <w:autoSpaceDN/>
              <w:bidi w:val="0"/>
              <w:adjustRightInd w:val="0"/>
              <w:snapToGrid w:val="0"/>
              <w:spacing w:line="360" w:lineRule="auto"/>
              <w:ind w:left="0" w:leftChars="0"/>
              <w:jc w:val="center"/>
              <w:textAlignment w:val="auto"/>
              <w:rPr>
                <w:rFonts w:hint="eastAsia" w:ascii="仿宋" w:hAnsi="仿宋" w:eastAsia="仿宋" w:cs="仿宋"/>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Cs/>
                <w:color w:val="000000" w:themeColor="text1"/>
                <w:sz w:val="24"/>
                <w:szCs w:val="24"/>
                <w:highlight w:val="none"/>
                <w:lang w:val="en-US" w:eastAsia="zh-CN"/>
                <w14:textFill>
                  <w14:solidFill>
                    <w14:schemeClr w14:val="tx1"/>
                  </w14:solidFill>
                </w14:textFill>
              </w:rPr>
              <w:t>客观分</w:t>
            </w:r>
          </w:p>
        </w:tc>
      </w:tr>
      <w:tr w14:paraId="16F16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458" w:type="dxa"/>
            <w:gridSpan w:val="2"/>
            <w:noWrap w:val="0"/>
            <w:vAlign w:val="center"/>
          </w:tcPr>
          <w:p w14:paraId="104251F9">
            <w:pPr>
              <w:keepNext w:val="0"/>
              <w:keepLines w:val="0"/>
              <w:pageBreakBefore w:val="0"/>
              <w:kinsoku/>
              <w:wordWrap/>
              <w:overflowPunct/>
              <w:topLinePunct w:val="0"/>
              <w:autoSpaceDE/>
              <w:autoSpaceDN/>
              <w:bidi w:val="0"/>
              <w:adjustRightInd w:val="0"/>
              <w:snapToGrid w:val="0"/>
              <w:spacing w:line="360" w:lineRule="auto"/>
              <w:ind w:left="0" w:leftChars="0"/>
              <w:jc w:val="center"/>
              <w:textAlignment w:val="auto"/>
              <w:rPr>
                <w:rFonts w:hint="default" w:ascii="仿宋" w:hAnsi="仿宋" w:eastAsia="仿宋" w:cs="仿宋"/>
                <w:color w:val="000000" w:themeColor="text1"/>
                <w:kern w:val="2"/>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14:textFill>
                  <w14:solidFill>
                    <w14:schemeClr w14:val="tx1"/>
                  </w14:solidFill>
                </w14:textFill>
              </w:rPr>
              <w:t>4</w:t>
            </w:r>
          </w:p>
        </w:tc>
        <w:tc>
          <w:tcPr>
            <w:tcW w:w="1307" w:type="dxa"/>
            <w:gridSpan w:val="2"/>
            <w:noWrap w:val="0"/>
            <w:vAlign w:val="center"/>
          </w:tcPr>
          <w:p w14:paraId="5FE37C9E">
            <w:pPr>
              <w:adjustRightInd w:val="0"/>
              <w:snapToGrid w:val="0"/>
              <w:spacing w:line="360" w:lineRule="auto"/>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履约能力</w:t>
            </w:r>
          </w:p>
        </w:tc>
        <w:tc>
          <w:tcPr>
            <w:tcW w:w="715" w:type="dxa"/>
            <w:noWrap w:val="0"/>
            <w:vAlign w:val="center"/>
          </w:tcPr>
          <w:p w14:paraId="2AA3EE21">
            <w:pPr>
              <w:adjustRightInd w:val="0"/>
              <w:snapToGrid w:val="0"/>
              <w:spacing w:line="360" w:lineRule="auto"/>
              <w:jc w:val="center"/>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5分</w:t>
            </w:r>
          </w:p>
        </w:tc>
        <w:tc>
          <w:tcPr>
            <w:tcW w:w="5075" w:type="dxa"/>
            <w:noWrap w:val="0"/>
            <w:vAlign w:val="center"/>
          </w:tcPr>
          <w:p w14:paraId="7A01C31E">
            <w:pPr>
              <w:keepNext w:val="0"/>
              <w:keepLines w:val="0"/>
              <w:pageBreakBefore w:val="0"/>
              <w:kinsoku/>
              <w:wordWrap/>
              <w:overflowPunct/>
              <w:topLinePunct w:val="0"/>
              <w:bidi w:val="0"/>
              <w:adjustRightInd w:val="0"/>
              <w:snapToGrid w:val="0"/>
              <w:spacing w:line="360" w:lineRule="auto"/>
              <w:jc w:val="left"/>
              <w:rPr>
                <w:rFonts w:hint="eastAsia" w:ascii="仿宋" w:hAnsi="仿宋" w:eastAsia="仿宋" w:cs="仿宋"/>
                <w:bCs/>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Cs/>
                <w:color w:val="000000" w:themeColor="text1"/>
                <w:kern w:val="2"/>
                <w:sz w:val="24"/>
                <w:szCs w:val="24"/>
                <w:highlight w:val="none"/>
                <w:lang w:val="en-US" w:eastAsia="zh-CN" w:bidi="ar-SA"/>
                <w14:textFill>
                  <w14:solidFill>
                    <w14:schemeClr w14:val="tx1"/>
                  </w14:solidFill>
                </w14:textFill>
              </w:rPr>
              <w:t>供应商2021年1月1日(含1日)以来具有一个已完成类似项目业绩的得5分。(提供施工合同和竣工验收报告。)</w:t>
            </w:r>
          </w:p>
        </w:tc>
        <w:tc>
          <w:tcPr>
            <w:tcW w:w="907" w:type="dxa"/>
            <w:noWrap w:val="0"/>
            <w:vAlign w:val="center"/>
          </w:tcPr>
          <w:p w14:paraId="3ADEE7ED">
            <w:pPr>
              <w:keepNext w:val="0"/>
              <w:keepLines w:val="0"/>
              <w:pageBreakBefore w:val="0"/>
              <w:kinsoku/>
              <w:wordWrap/>
              <w:overflowPunct/>
              <w:topLinePunct w:val="0"/>
              <w:autoSpaceDE/>
              <w:autoSpaceDN/>
              <w:bidi w:val="0"/>
              <w:adjustRightInd w:val="0"/>
              <w:snapToGrid w:val="0"/>
              <w:spacing w:line="360" w:lineRule="auto"/>
              <w:ind w:left="0" w:leftChars="0"/>
              <w:jc w:val="center"/>
              <w:textAlignment w:val="auto"/>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lang w:val="en-US" w:eastAsia="zh-CN"/>
                <w14:textFill>
                  <w14:solidFill>
                    <w14:schemeClr w14:val="tx1"/>
                  </w14:solidFill>
                </w14:textFill>
              </w:rPr>
              <w:t>客观分</w:t>
            </w:r>
          </w:p>
        </w:tc>
      </w:tr>
    </w:tbl>
    <w:p w14:paraId="34F37673">
      <w:pPr>
        <w:keepNext w:val="0"/>
        <w:keepLines w:val="0"/>
        <w:pageBreakBefore w:val="0"/>
        <w:kinsoku/>
        <w:wordWrap/>
        <w:overflowPunct/>
        <w:topLinePunct w:val="0"/>
        <w:bidi w:val="0"/>
        <w:spacing w:line="520" w:lineRule="exact"/>
        <w:textAlignment w:val="auto"/>
        <w:rPr>
          <w:rFonts w:ascii="仿宋" w:hAnsi="仿宋" w:eastAsia="仿宋"/>
          <w:color w:val="000000" w:themeColor="text1"/>
          <w:highlight w:val="none"/>
          <w14:textFill>
            <w14:solidFill>
              <w14:schemeClr w14:val="tx1"/>
            </w14:solidFill>
          </w14:textFill>
        </w:rPr>
      </w:pPr>
    </w:p>
    <w:p w14:paraId="3426ABB2">
      <w:pPr>
        <w:keepNext w:val="0"/>
        <w:keepLines w:val="0"/>
        <w:pageBreakBefore w:val="0"/>
        <w:widowControl w:val="0"/>
        <w:tabs>
          <w:tab w:val="left" w:pos="851"/>
        </w:tabs>
        <w:kinsoku/>
        <w:wordWrap/>
        <w:overflowPunct/>
        <w:topLinePunct w:val="0"/>
        <w:autoSpaceDE/>
        <w:autoSpaceDN/>
        <w:bidi w:val="0"/>
        <w:adjustRightInd/>
        <w:snapToGrid/>
        <w:spacing w:line="360" w:lineRule="auto"/>
        <w:ind w:firstLine="482" w:firstLineChars="200"/>
        <w:textAlignment w:val="auto"/>
        <w:outlineLvl w:val="1"/>
        <w:rPr>
          <w:rFonts w:ascii="仿宋" w:hAnsi="仿宋" w:eastAsia="仿宋"/>
          <w:b/>
          <w:color w:val="000000" w:themeColor="text1"/>
          <w:sz w:val="24"/>
          <w:highlight w:val="none"/>
          <w14:textFill>
            <w14:solidFill>
              <w14:schemeClr w14:val="tx1"/>
            </w14:solidFill>
          </w14:textFill>
        </w:rPr>
      </w:pPr>
      <w:r>
        <w:rPr>
          <w:rFonts w:hint="eastAsia" w:ascii="仿宋" w:hAnsi="仿宋" w:eastAsia="仿宋"/>
          <w:b/>
          <w:color w:val="000000" w:themeColor="text1"/>
          <w:sz w:val="24"/>
          <w:highlight w:val="none"/>
          <w14:textFill>
            <w14:solidFill>
              <w14:schemeClr w14:val="tx1"/>
            </w14:solidFill>
          </w14:textFill>
        </w:rPr>
        <w:t>4.</w:t>
      </w:r>
      <w:r>
        <w:rPr>
          <w:rFonts w:hint="eastAsia" w:ascii="仿宋" w:hAnsi="仿宋" w:eastAsia="仿宋"/>
          <w:b/>
          <w:color w:val="000000" w:themeColor="text1"/>
          <w:sz w:val="24"/>
          <w:highlight w:val="none"/>
          <w:lang w:eastAsia="zh-CN"/>
          <w14:textFill>
            <w14:solidFill>
              <w14:schemeClr w14:val="tx1"/>
            </w14:solidFill>
          </w14:textFill>
        </w:rPr>
        <w:t>磋商</w:t>
      </w:r>
      <w:r>
        <w:rPr>
          <w:rFonts w:hint="eastAsia" w:ascii="仿宋" w:hAnsi="仿宋" w:eastAsia="仿宋"/>
          <w:b/>
          <w:color w:val="000000" w:themeColor="text1"/>
          <w:sz w:val="24"/>
          <w:highlight w:val="none"/>
          <w14:textFill>
            <w14:solidFill>
              <w14:schemeClr w14:val="tx1"/>
            </w14:solidFill>
          </w14:textFill>
        </w:rPr>
        <w:t>纪律及注意事项</w:t>
      </w:r>
    </w:p>
    <w:p w14:paraId="29D47236">
      <w:pPr>
        <w:keepNext w:val="0"/>
        <w:keepLines w:val="0"/>
        <w:pageBreakBefore w:val="0"/>
        <w:widowControl w:val="0"/>
        <w:tabs>
          <w:tab w:val="left" w:pos="851"/>
        </w:tabs>
        <w:kinsoku/>
        <w:wordWrap/>
        <w:overflowPunct/>
        <w:topLinePunct w:val="0"/>
        <w:autoSpaceDE/>
        <w:autoSpaceDN/>
        <w:bidi w:val="0"/>
        <w:adjustRightInd/>
        <w:snapToGrid/>
        <w:spacing w:line="360" w:lineRule="auto"/>
        <w:ind w:firstLine="480" w:firstLineChars="200"/>
        <w:textAlignment w:val="auto"/>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4.1</w:t>
      </w:r>
      <w:r>
        <w:rPr>
          <w:rFonts w:hint="eastAsia" w:ascii="仿宋" w:hAnsi="仿宋" w:eastAsia="仿宋"/>
          <w:color w:val="000000" w:themeColor="text1"/>
          <w:sz w:val="24"/>
          <w:highlight w:val="none"/>
          <w:lang w:eastAsia="zh-CN"/>
          <w14:textFill>
            <w14:solidFill>
              <w14:schemeClr w14:val="tx1"/>
            </w14:solidFill>
          </w14:textFill>
        </w:rPr>
        <w:t>磋商</w:t>
      </w:r>
      <w:r>
        <w:rPr>
          <w:rFonts w:hint="eastAsia" w:ascii="仿宋" w:hAnsi="仿宋" w:eastAsia="仿宋"/>
          <w:color w:val="000000" w:themeColor="text1"/>
          <w:sz w:val="24"/>
          <w:highlight w:val="none"/>
          <w14:textFill>
            <w14:solidFill>
              <w14:schemeClr w14:val="tx1"/>
            </w14:solidFill>
          </w14:textFill>
        </w:rPr>
        <w:t>小组内部讨论的情况和意见必须保密，任何人不得以任何形式透露给供应商或与供应商有关的单位或个人。</w:t>
      </w:r>
    </w:p>
    <w:p w14:paraId="4EC7DA9E">
      <w:pPr>
        <w:keepNext w:val="0"/>
        <w:keepLines w:val="0"/>
        <w:pageBreakBefore w:val="0"/>
        <w:widowControl w:val="0"/>
        <w:tabs>
          <w:tab w:val="left" w:pos="851"/>
        </w:tabs>
        <w:kinsoku/>
        <w:wordWrap/>
        <w:overflowPunct/>
        <w:topLinePunct w:val="0"/>
        <w:autoSpaceDE/>
        <w:autoSpaceDN/>
        <w:bidi w:val="0"/>
        <w:adjustRightInd/>
        <w:snapToGrid/>
        <w:spacing w:line="360" w:lineRule="auto"/>
        <w:ind w:firstLine="480" w:firstLineChars="200"/>
        <w:textAlignment w:val="auto"/>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4.2在</w:t>
      </w:r>
      <w:r>
        <w:rPr>
          <w:rFonts w:hint="eastAsia" w:ascii="仿宋" w:hAnsi="仿宋" w:eastAsia="仿宋"/>
          <w:color w:val="000000" w:themeColor="text1"/>
          <w:sz w:val="24"/>
          <w:highlight w:val="none"/>
          <w:lang w:eastAsia="zh-CN"/>
          <w14:textFill>
            <w14:solidFill>
              <w14:schemeClr w14:val="tx1"/>
            </w14:solidFill>
          </w14:textFill>
        </w:rPr>
        <w:t>磋商</w:t>
      </w:r>
      <w:r>
        <w:rPr>
          <w:rFonts w:hint="eastAsia" w:ascii="仿宋" w:hAnsi="仿宋" w:eastAsia="仿宋"/>
          <w:color w:val="000000" w:themeColor="text1"/>
          <w:sz w:val="24"/>
          <w:highlight w:val="none"/>
          <w14:textFill>
            <w14:solidFill>
              <w14:schemeClr w14:val="tx1"/>
            </w14:solidFill>
          </w14:textFill>
        </w:rPr>
        <w:t>过程中，供应商不得以任何形式对</w:t>
      </w:r>
      <w:r>
        <w:rPr>
          <w:rFonts w:hint="eastAsia" w:ascii="仿宋" w:hAnsi="仿宋" w:eastAsia="仿宋"/>
          <w:color w:val="000000" w:themeColor="text1"/>
          <w:sz w:val="24"/>
          <w:highlight w:val="none"/>
          <w:lang w:eastAsia="zh-CN"/>
          <w14:textFill>
            <w14:solidFill>
              <w14:schemeClr w14:val="tx1"/>
            </w14:solidFill>
          </w14:textFill>
        </w:rPr>
        <w:t>磋商</w:t>
      </w:r>
      <w:r>
        <w:rPr>
          <w:rFonts w:hint="eastAsia" w:ascii="仿宋" w:hAnsi="仿宋" w:eastAsia="仿宋"/>
          <w:color w:val="000000" w:themeColor="text1"/>
          <w:sz w:val="24"/>
          <w:highlight w:val="none"/>
          <w14:textFill>
            <w14:solidFill>
              <w14:schemeClr w14:val="tx1"/>
            </w14:solidFill>
          </w14:textFill>
        </w:rPr>
        <w:t>小组成员进行私下接触，否则将取消其参与</w:t>
      </w:r>
      <w:r>
        <w:rPr>
          <w:rFonts w:hint="eastAsia" w:ascii="仿宋" w:hAnsi="仿宋" w:eastAsia="仿宋"/>
          <w:color w:val="000000" w:themeColor="text1"/>
          <w:sz w:val="24"/>
          <w:highlight w:val="none"/>
          <w:lang w:eastAsia="zh-CN"/>
          <w14:textFill>
            <w14:solidFill>
              <w14:schemeClr w14:val="tx1"/>
            </w14:solidFill>
          </w14:textFill>
        </w:rPr>
        <w:t>磋商</w:t>
      </w:r>
      <w:r>
        <w:rPr>
          <w:rFonts w:hint="eastAsia" w:ascii="仿宋" w:hAnsi="仿宋" w:eastAsia="仿宋"/>
          <w:color w:val="000000" w:themeColor="text1"/>
          <w:sz w:val="24"/>
          <w:highlight w:val="none"/>
          <w14:textFill>
            <w14:solidFill>
              <w14:schemeClr w14:val="tx1"/>
            </w14:solidFill>
          </w14:textFill>
        </w:rPr>
        <w:t>的资格。</w:t>
      </w:r>
    </w:p>
    <w:p w14:paraId="4D92791E">
      <w:pPr>
        <w:keepNext w:val="0"/>
        <w:keepLines w:val="0"/>
        <w:pageBreakBefore w:val="0"/>
        <w:widowControl w:val="0"/>
        <w:tabs>
          <w:tab w:val="left" w:pos="851"/>
        </w:tabs>
        <w:kinsoku/>
        <w:wordWrap/>
        <w:overflowPunct/>
        <w:topLinePunct w:val="0"/>
        <w:autoSpaceDE/>
        <w:autoSpaceDN/>
        <w:bidi w:val="0"/>
        <w:adjustRightInd/>
        <w:snapToGrid/>
        <w:spacing w:line="360" w:lineRule="auto"/>
        <w:ind w:firstLine="480" w:firstLineChars="200"/>
        <w:textAlignment w:val="auto"/>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4.3对各供应商的商业秘密，</w:t>
      </w:r>
      <w:r>
        <w:rPr>
          <w:rFonts w:hint="eastAsia" w:ascii="仿宋" w:hAnsi="仿宋" w:eastAsia="仿宋"/>
          <w:color w:val="000000" w:themeColor="text1"/>
          <w:sz w:val="24"/>
          <w:highlight w:val="none"/>
          <w:lang w:eastAsia="zh-CN"/>
          <w14:textFill>
            <w14:solidFill>
              <w14:schemeClr w14:val="tx1"/>
            </w14:solidFill>
          </w14:textFill>
        </w:rPr>
        <w:t>磋商</w:t>
      </w:r>
      <w:r>
        <w:rPr>
          <w:rFonts w:hint="eastAsia" w:ascii="仿宋" w:hAnsi="仿宋" w:eastAsia="仿宋"/>
          <w:color w:val="000000" w:themeColor="text1"/>
          <w:sz w:val="24"/>
          <w:highlight w:val="none"/>
          <w14:textFill>
            <w14:solidFill>
              <w14:schemeClr w14:val="tx1"/>
            </w14:solidFill>
          </w14:textFill>
        </w:rPr>
        <w:t>小组成员应予以保密，不得泄露给其他供应商。</w:t>
      </w:r>
    </w:p>
    <w:p w14:paraId="323B3F8A">
      <w:pPr>
        <w:keepNext w:val="0"/>
        <w:keepLines w:val="0"/>
        <w:pageBreakBefore w:val="0"/>
        <w:widowControl w:val="0"/>
        <w:tabs>
          <w:tab w:val="left" w:pos="851"/>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 xml:space="preserve">4.4 </w:t>
      </w:r>
      <w:r>
        <w:rPr>
          <w:rFonts w:hint="eastAsia" w:ascii="仿宋" w:hAnsi="仿宋" w:eastAsia="仿宋"/>
          <w:color w:val="000000" w:themeColor="text1"/>
          <w:sz w:val="24"/>
          <w:highlight w:val="none"/>
          <w:lang w:eastAsia="zh-CN"/>
          <w14:textFill>
            <w14:solidFill>
              <w14:schemeClr w14:val="tx1"/>
            </w14:solidFill>
          </w14:textFill>
        </w:rPr>
        <w:t>磋商</w:t>
      </w:r>
      <w:r>
        <w:rPr>
          <w:rFonts w:hint="eastAsia" w:ascii="仿宋" w:hAnsi="仿宋" w:eastAsia="仿宋"/>
          <w:color w:val="000000" w:themeColor="text1"/>
          <w:sz w:val="24"/>
          <w:highlight w:val="none"/>
          <w14:textFill>
            <w14:solidFill>
              <w14:schemeClr w14:val="tx1"/>
            </w14:solidFill>
          </w14:textFill>
        </w:rPr>
        <w:t>小组独立评判，推荐成交候选人，并写出书面报告。</w:t>
      </w:r>
    </w:p>
    <w:p w14:paraId="28209D52">
      <w:pPr>
        <w:keepNext w:val="0"/>
        <w:keepLines w:val="0"/>
        <w:pageBreakBefore w:val="0"/>
        <w:widowControl w:val="0"/>
        <w:tabs>
          <w:tab w:val="left" w:pos="851"/>
        </w:tabs>
        <w:kinsoku/>
        <w:wordWrap/>
        <w:overflowPunct/>
        <w:topLinePunct w:val="0"/>
        <w:autoSpaceDE/>
        <w:autoSpaceDN/>
        <w:bidi w:val="0"/>
        <w:adjustRightInd/>
        <w:snapToGrid/>
        <w:spacing w:line="360" w:lineRule="auto"/>
        <w:ind w:firstLine="482" w:firstLineChars="200"/>
        <w:textAlignment w:val="auto"/>
        <w:outlineLvl w:val="1"/>
        <w:rPr>
          <w:rFonts w:hint="eastAsia" w:ascii="仿宋" w:hAnsi="仿宋" w:eastAsia="仿宋"/>
          <w:b/>
          <w:color w:val="000000" w:themeColor="text1"/>
          <w:sz w:val="24"/>
          <w:highlight w:val="none"/>
          <w14:textFill>
            <w14:solidFill>
              <w14:schemeClr w14:val="tx1"/>
            </w14:solidFill>
          </w14:textFill>
        </w:rPr>
      </w:pPr>
      <w:r>
        <w:rPr>
          <w:rFonts w:hint="eastAsia" w:ascii="仿宋" w:hAnsi="仿宋" w:eastAsia="仿宋"/>
          <w:b/>
          <w:color w:val="000000" w:themeColor="text1"/>
          <w:sz w:val="24"/>
          <w:highlight w:val="none"/>
          <w:lang w:val="en-US" w:eastAsia="zh-CN"/>
          <w14:textFill>
            <w14:solidFill>
              <w14:schemeClr w14:val="tx1"/>
            </w14:solidFill>
          </w14:textFill>
        </w:rPr>
        <w:t>5.</w:t>
      </w:r>
      <w:r>
        <w:rPr>
          <w:rFonts w:hint="eastAsia" w:ascii="仿宋" w:hAnsi="仿宋" w:eastAsia="仿宋"/>
          <w:b/>
          <w:color w:val="000000" w:themeColor="text1"/>
          <w:sz w:val="24"/>
          <w:highlight w:val="none"/>
          <w14:textFill>
            <w14:solidFill>
              <w14:schemeClr w14:val="tx1"/>
            </w14:solidFill>
          </w14:textFill>
        </w:rPr>
        <w:t xml:space="preserve">确定成交供应商 </w:t>
      </w:r>
    </w:p>
    <w:p w14:paraId="183D80DF">
      <w:pPr>
        <w:keepNext w:val="0"/>
        <w:keepLines w:val="0"/>
        <w:pageBreakBefore w:val="0"/>
        <w:widowControl w:val="0"/>
        <w:tabs>
          <w:tab w:val="left" w:pos="851"/>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lang w:val="en-US" w:eastAsia="zh-CN"/>
          <w14:textFill>
            <w14:solidFill>
              <w14:schemeClr w14:val="tx1"/>
            </w14:solidFill>
          </w14:textFill>
        </w:rPr>
        <w:t>5.1</w:t>
      </w:r>
      <w:r>
        <w:rPr>
          <w:rFonts w:hint="eastAsia" w:ascii="仿宋" w:hAnsi="仿宋" w:eastAsia="仿宋"/>
          <w:color w:val="000000" w:themeColor="text1"/>
          <w:sz w:val="24"/>
          <w:highlight w:val="none"/>
          <w14:textFill>
            <w14:solidFill>
              <w14:schemeClr w14:val="tx1"/>
            </w14:solidFill>
          </w14:textFill>
        </w:rPr>
        <w:t xml:space="preserve">评审结束后，代理机构在评审结束之日起2个工作日内将磋商报告及有关资料送交采购人。 </w:t>
      </w:r>
    </w:p>
    <w:p w14:paraId="172EB89C">
      <w:pPr>
        <w:keepNext w:val="0"/>
        <w:keepLines w:val="0"/>
        <w:pageBreakBefore w:val="0"/>
        <w:widowControl w:val="0"/>
        <w:tabs>
          <w:tab w:val="left" w:pos="851"/>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lang w:val="en-US" w:eastAsia="zh-CN"/>
          <w14:textFill>
            <w14:solidFill>
              <w14:schemeClr w14:val="tx1"/>
            </w14:solidFill>
          </w14:textFill>
        </w:rPr>
        <w:t>5.2</w:t>
      </w:r>
      <w:r>
        <w:rPr>
          <w:rFonts w:hint="eastAsia" w:ascii="仿宋" w:hAnsi="仿宋" w:eastAsia="仿宋"/>
          <w:color w:val="000000" w:themeColor="text1"/>
          <w:sz w:val="24"/>
          <w:highlight w:val="none"/>
          <w14:textFill>
            <w14:solidFill>
              <w14:schemeClr w14:val="tx1"/>
            </w14:solidFill>
          </w14:textFill>
        </w:rPr>
        <w:t>采购人在收到磋商报告后5个工作日内，在磋商报告确定的成交候选供应商名单中按顺序确定成交供应商。成交候选供应商并列的，由采购人采取随机抽取的方式确定成交供应商。采购人逾期未确定成交供应商且不提出异议的，视为确定磋商报告提出的排序第一的供应商为成交供应商。</w:t>
      </w:r>
    </w:p>
    <w:p w14:paraId="6FCA663E">
      <w:pPr>
        <w:keepNext w:val="0"/>
        <w:keepLines w:val="0"/>
        <w:pageBreakBefore w:val="0"/>
        <w:widowControl w:val="0"/>
        <w:tabs>
          <w:tab w:val="left" w:pos="851"/>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lang w:val="en-US" w:eastAsia="zh-CN"/>
          <w14:textFill>
            <w14:solidFill>
              <w14:schemeClr w14:val="tx1"/>
            </w14:solidFill>
          </w14:textFill>
        </w:rPr>
        <w:t>5.3</w:t>
      </w:r>
      <w:r>
        <w:rPr>
          <w:rFonts w:hint="eastAsia" w:ascii="仿宋" w:hAnsi="仿宋" w:eastAsia="仿宋"/>
          <w:color w:val="000000" w:themeColor="text1"/>
          <w:sz w:val="24"/>
          <w:highlight w:val="none"/>
          <w14:textFill>
            <w14:solidFill>
              <w14:schemeClr w14:val="tx1"/>
            </w14:solidFill>
          </w14:textFill>
        </w:rPr>
        <w:t>根据采购人确定的成交供应商，代理机构发布成交结果公告</w:t>
      </w:r>
      <w:r>
        <w:rPr>
          <w:rFonts w:hint="eastAsia" w:ascii="仿宋" w:hAnsi="仿宋" w:eastAsia="仿宋"/>
          <w:color w:val="000000" w:themeColor="text1"/>
          <w:sz w:val="24"/>
          <w:highlight w:val="none"/>
          <w:lang w:eastAsia="zh-CN"/>
          <w14:textFill>
            <w14:solidFill>
              <w14:schemeClr w14:val="tx1"/>
            </w14:solidFill>
          </w14:textFill>
        </w:rPr>
        <w:t>后</w:t>
      </w:r>
      <w:r>
        <w:rPr>
          <w:rFonts w:hint="eastAsia" w:ascii="仿宋" w:hAnsi="仿宋" w:eastAsia="仿宋"/>
          <w:color w:val="000000" w:themeColor="text1"/>
          <w:sz w:val="24"/>
          <w:highlight w:val="none"/>
          <w14:textFill>
            <w14:solidFill>
              <w14:schemeClr w14:val="tx1"/>
            </w14:solidFill>
          </w14:textFill>
        </w:rPr>
        <w:t>，同时向成交供应商发出成交通知书。</w:t>
      </w:r>
    </w:p>
    <w:p w14:paraId="3BBBB4E3">
      <w:pPr>
        <w:keepNext w:val="0"/>
        <w:keepLines w:val="0"/>
        <w:pageBreakBefore w:val="0"/>
        <w:widowControl w:val="0"/>
        <w:tabs>
          <w:tab w:val="left" w:pos="851"/>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lang w:val="en-US" w:eastAsia="zh-CN"/>
          <w14:textFill>
            <w14:solidFill>
              <w14:schemeClr w14:val="tx1"/>
            </w14:solidFill>
          </w14:textFill>
        </w:rPr>
        <w:t>5.4</w:t>
      </w:r>
      <w:r>
        <w:rPr>
          <w:rFonts w:hint="eastAsia" w:ascii="仿宋" w:hAnsi="仿宋" w:eastAsia="仿宋"/>
          <w:color w:val="000000" w:themeColor="text1"/>
          <w:sz w:val="24"/>
          <w:highlight w:val="none"/>
          <w14:textFill>
            <w14:solidFill>
              <w14:schemeClr w14:val="tx1"/>
            </w14:solidFill>
          </w14:textFill>
        </w:rPr>
        <w:t xml:space="preserve">采购人、代理机构不解释成交或未成交原因，不退回响应文件和其他响应资料。 </w:t>
      </w:r>
    </w:p>
    <w:p w14:paraId="2CD1E384">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firstLineChars="200"/>
        <w:textAlignment w:val="auto"/>
        <w:outlineLvl w:val="1"/>
        <w:rPr>
          <w:rFonts w:ascii="仿宋" w:hAnsi="仿宋" w:eastAsia="仿宋"/>
          <w:b/>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lang w:val="en-US" w:eastAsia="zh-CN"/>
          <w14:textFill>
            <w14:solidFill>
              <w14:schemeClr w14:val="tx1"/>
            </w14:solidFill>
          </w14:textFill>
        </w:rPr>
        <w:t>6</w:t>
      </w:r>
      <w:r>
        <w:rPr>
          <w:rFonts w:hint="eastAsia" w:ascii="仿宋" w:hAnsi="仿宋" w:eastAsia="仿宋"/>
          <w:color w:val="000000" w:themeColor="text1"/>
          <w:sz w:val="24"/>
          <w:highlight w:val="none"/>
          <w14:textFill>
            <w14:solidFill>
              <w14:schemeClr w14:val="tx1"/>
            </w14:solidFill>
          </w14:textFill>
        </w:rPr>
        <w:t>.</w:t>
      </w:r>
      <w:r>
        <w:rPr>
          <w:rFonts w:hint="eastAsia" w:ascii="仿宋" w:hAnsi="仿宋" w:eastAsia="仿宋"/>
          <w:b/>
          <w:color w:val="000000" w:themeColor="text1"/>
          <w:sz w:val="24"/>
          <w:highlight w:val="none"/>
          <w:lang w:eastAsia="zh-CN"/>
          <w14:textFill>
            <w14:solidFill>
              <w14:schemeClr w14:val="tx1"/>
            </w14:solidFill>
          </w14:textFill>
        </w:rPr>
        <w:t>磋商</w:t>
      </w:r>
      <w:r>
        <w:rPr>
          <w:rFonts w:hint="eastAsia" w:ascii="仿宋" w:hAnsi="仿宋" w:eastAsia="仿宋"/>
          <w:b/>
          <w:color w:val="000000" w:themeColor="text1"/>
          <w:sz w:val="24"/>
          <w:highlight w:val="none"/>
          <w14:textFill>
            <w14:solidFill>
              <w14:schemeClr w14:val="tx1"/>
            </w14:solidFill>
          </w14:textFill>
        </w:rPr>
        <w:t>小组在采购活动中承担以下义务：</w:t>
      </w:r>
    </w:p>
    <w:p w14:paraId="306C9CC2">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firstLineChars="200"/>
        <w:textAlignment w:val="auto"/>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w:t>
      </w:r>
      <w:r>
        <w:rPr>
          <w:rFonts w:hint="eastAsia" w:ascii="仿宋" w:hAnsi="仿宋" w:eastAsia="仿宋"/>
          <w:color w:val="000000" w:themeColor="text1"/>
          <w:sz w:val="24"/>
          <w:highlight w:val="none"/>
          <w:lang w:val="en-US" w:eastAsia="zh-CN"/>
          <w14:textFill>
            <w14:solidFill>
              <w14:schemeClr w14:val="tx1"/>
            </w14:solidFill>
          </w14:textFill>
        </w:rPr>
        <w:t>1</w:t>
      </w:r>
      <w:r>
        <w:rPr>
          <w:rFonts w:hint="eastAsia" w:ascii="仿宋" w:hAnsi="仿宋" w:eastAsia="仿宋"/>
          <w:color w:val="000000" w:themeColor="text1"/>
          <w:sz w:val="24"/>
          <w:highlight w:val="none"/>
          <w14:textFill>
            <w14:solidFill>
              <w14:schemeClr w14:val="tx1"/>
            </w14:solidFill>
          </w14:textFill>
        </w:rPr>
        <w:t>）遵守评审工作纪律；</w:t>
      </w:r>
    </w:p>
    <w:p w14:paraId="1E9BC7B7">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firstLineChars="200"/>
        <w:textAlignment w:val="auto"/>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w:t>
      </w:r>
      <w:r>
        <w:rPr>
          <w:rFonts w:hint="eastAsia" w:ascii="仿宋" w:hAnsi="仿宋" w:eastAsia="仿宋"/>
          <w:color w:val="000000" w:themeColor="text1"/>
          <w:sz w:val="24"/>
          <w:highlight w:val="none"/>
          <w:lang w:val="en-US" w:eastAsia="zh-CN"/>
          <w14:textFill>
            <w14:solidFill>
              <w14:schemeClr w14:val="tx1"/>
            </w14:solidFill>
          </w14:textFill>
        </w:rPr>
        <w:t>2</w:t>
      </w:r>
      <w:r>
        <w:rPr>
          <w:rFonts w:hint="eastAsia" w:ascii="仿宋" w:hAnsi="仿宋" w:eastAsia="仿宋"/>
          <w:color w:val="000000" w:themeColor="text1"/>
          <w:sz w:val="24"/>
          <w:highlight w:val="none"/>
          <w14:textFill>
            <w14:solidFill>
              <w14:schemeClr w14:val="tx1"/>
            </w14:solidFill>
          </w14:textFill>
        </w:rPr>
        <w:t>）按照客观、公正、审慎的原则，根据</w:t>
      </w:r>
      <w:r>
        <w:rPr>
          <w:rFonts w:hint="eastAsia" w:ascii="仿宋" w:hAnsi="仿宋" w:eastAsia="仿宋"/>
          <w:color w:val="000000" w:themeColor="text1"/>
          <w:sz w:val="24"/>
          <w:highlight w:val="none"/>
          <w:lang w:eastAsia="zh-CN"/>
          <w14:textFill>
            <w14:solidFill>
              <w14:schemeClr w14:val="tx1"/>
            </w14:solidFill>
          </w14:textFill>
        </w:rPr>
        <w:t>磋商</w:t>
      </w:r>
      <w:r>
        <w:rPr>
          <w:rFonts w:hint="eastAsia" w:ascii="仿宋" w:hAnsi="仿宋" w:eastAsia="仿宋"/>
          <w:color w:val="000000" w:themeColor="text1"/>
          <w:sz w:val="24"/>
          <w:highlight w:val="none"/>
          <w14:textFill>
            <w14:solidFill>
              <w14:schemeClr w14:val="tx1"/>
            </w14:solidFill>
          </w14:textFill>
        </w:rPr>
        <w:t>文件规定的评审程序、评审方法和评审标准进行独立评审；</w:t>
      </w:r>
    </w:p>
    <w:p w14:paraId="2EC76189">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firstLineChars="200"/>
        <w:textAlignment w:val="auto"/>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w:t>
      </w:r>
      <w:r>
        <w:rPr>
          <w:rFonts w:hint="eastAsia" w:ascii="仿宋" w:hAnsi="仿宋" w:eastAsia="仿宋"/>
          <w:color w:val="000000" w:themeColor="text1"/>
          <w:sz w:val="24"/>
          <w:highlight w:val="none"/>
          <w:lang w:val="en-US" w:eastAsia="zh-CN"/>
          <w14:textFill>
            <w14:solidFill>
              <w14:schemeClr w14:val="tx1"/>
            </w14:solidFill>
          </w14:textFill>
        </w:rPr>
        <w:t>3</w:t>
      </w:r>
      <w:r>
        <w:rPr>
          <w:rFonts w:hint="eastAsia" w:ascii="仿宋" w:hAnsi="仿宋" w:eastAsia="仿宋"/>
          <w:color w:val="000000" w:themeColor="text1"/>
          <w:sz w:val="24"/>
          <w:highlight w:val="none"/>
          <w14:textFill>
            <w14:solidFill>
              <w14:schemeClr w14:val="tx1"/>
            </w14:solidFill>
          </w14:textFill>
        </w:rPr>
        <w:t>）不得泄露评审文件、评审情况和在评审过程中获悉的商业秘密；</w:t>
      </w:r>
    </w:p>
    <w:p w14:paraId="24BEF160">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firstLineChars="200"/>
        <w:textAlignment w:val="auto"/>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w:t>
      </w:r>
      <w:r>
        <w:rPr>
          <w:rFonts w:hint="eastAsia" w:ascii="仿宋" w:hAnsi="仿宋" w:eastAsia="仿宋"/>
          <w:color w:val="000000" w:themeColor="text1"/>
          <w:sz w:val="24"/>
          <w:highlight w:val="none"/>
          <w:lang w:val="en-US" w:eastAsia="zh-CN"/>
          <w14:textFill>
            <w14:solidFill>
              <w14:schemeClr w14:val="tx1"/>
            </w14:solidFill>
          </w14:textFill>
        </w:rPr>
        <w:t>4</w:t>
      </w:r>
      <w:r>
        <w:rPr>
          <w:rFonts w:hint="eastAsia" w:ascii="仿宋" w:hAnsi="仿宋" w:eastAsia="仿宋"/>
          <w:color w:val="000000" w:themeColor="text1"/>
          <w:sz w:val="24"/>
          <w:highlight w:val="none"/>
          <w14:textFill>
            <w14:solidFill>
              <w14:schemeClr w14:val="tx1"/>
            </w14:solidFill>
          </w14:textFill>
        </w:rPr>
        <w:t>）及时报告评审过程中发现的采购人、采购代理机构向评审专家做倾向性、误导性的解释或者说明，以及供应商行贿、提供虚假材料或者串通等违法行为；</w:t>
      </w:r>
    </w:p>
    <w:p w14:paraId="111DAC7D">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firstLineChars="200"/>
        <w:textAlignment w:val="auto"/>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w:t>
      </w:r>
      <w:r>
        <w:rPr>
          <w:rFonts w:hint="eastAsia" w:ascii="仿宋" w:hAnsi="仿宋" w:eastAsia="仿宋"/>
          <w:color w:val="000000" w:themeColor="text1"/>
          <w:sz w:val="24"/>
          <w:highlight w:val="none"/>
          <w:lang w:val="en-US" w:eastAsia="zh-CN"/>
          <w14:textFill>
            <w14:solidFill>
              <w14:schemeClr w14:val="tx1"/>
            </w14:solidFill>
          </w14:textFill>
        </w:rPr>
        <w:t>5</w:t>
      </w:r>
      <w:r>
        <w:rPr>
          <w:rFonts w:hint="eastAsia" w:ascii="仿宋" w:hAnsi="仿宋" w:eastAsia="仿宋"/>
          <w:color w:val="000000" w:themeColor="text1"/>
          <w:sz w:val="24"/>
          <w:highlight w:val="none"/>
          <w14:textFill>
            <w14:solidFill>
              <w14:schemeClr w14:val="tx1"/>
            </w14:solidFill>
          </w14:textFill>
        </w:rPr>
        <w:t>）发现</w:t>
      </w:r>
      <w:r>
        <w:rPr>
          <w:rFonts w:hint="eastAsia" w:ascii="仿宋" w:hAnsi="仿宋" w:eastAsia="仿宋"/>
          <w:color w:val="000000" w:themeColor="text1"/>
          <w:sz w:val="24"/>
          <w:highlight w:val="none"/>
          <w:lang w:eastAsia="zh-CN"/>
          <w14:textFill>
            <w14:solidFill>
              <w14:schemeClr w14:val="tx1"/>
            </w14:solidFill>
          </w14:textFill>
        </w:rPr>
        <w:t>磋商</w:t>
      </w:r>
      <w:r>
        <w:rPr>
          <w:rFonts w:hint="eastAsia" w:ascii="仿宋" w:hAnsi="仿宋" w:eastAsia="仿宋"/>
          <w:color w:val="000000" w:themeColor="text1"/>
          <w:sz w:val="24"/>
          <w:highlight w:val="none"/>
          <w14:textFill>
            <w14:solidFill>
              <w14:schemeClr w14:val="tx1"/>
            </w14:solidFill>
          </w14:textFill>
        </w:rPr>
        <w:t>文件内容违反国家有关强制性规定或者</w:t>
      </w:r>
      <w:r>
        <w:rPr>
          <w:rFonts w:hint="eastAsia" w:ascii="仿宋" w:hAnsi="仿宋" w:eastAsia="仿宋"/>
          <w:color w:val="000000" w:themeColor="text1"/>
          <w:sz w:val="24"/>
          <w:highlight w:val="none"/>
          <w:lang w:eastAsia="zh-CN"/>
          <w14:textFill>
            <w14:solidFill>
              <w14:schemeClr w14:val="tx1"/>
            </w14:solidFill>
          </w14:textFill>
        </w:rPr>
        <w:t>磋商</w:t>
      </w:r>
      <w:r>
        <w:rPr>
          <w:rFonts w:hint="eastAsia" w:ascii="仿宋" w:hAnsi="仿宋" w:eastAsia="仿宋"/>
          <w:color w:val="000000" w:themeColor="text1"/>
          <w:sz w:val="24"/>
          <w:highlight w:val="none"/>
          <w14:textFill>
            <w14:solidFill>
              <w14:schemeClr w14:val="tx1"/>
            </w14:solidFill>
          </w14:textFill>
        </w:rPr>
        <w:t>文件存在歧义、重大缺陷导致评审工作无法进行时，停止评审并向采购人或者采购代理机构书面说明情况；</w:t>
      </w:r>
    </w:p>
    <w:p w14:paraId="6FDD283E">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firstLineChars="200"/>
        <w:textAlignment w:val="auto"/>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w:t>
      </w:r>
      <w:r>
        <w:rPr>
          <w:rFonts w:hint="eastAsia" w:ascii="仿宋" w:hAnsi="仿宋" w:eastAsia="仿宋"/>
          <w:color w:val="000000" w:themeColor="text1"/>
          <w:sz w:val="24"/>
          <w:highlight w:val="none"/>
          <w:lang w:val="en-US" w:eastAsia="zh-CN"/>
          <w14:textFill>
            <w14:solidFill>
              <w14:schemeClr w14:val="tx1"/>
            </w14:solidFill>
          </w14:textFill>
        </w:rPr>
        <w:t>6</w:t>
      </w:r>
      <w:r>
        <w:rPr>
          <w:rFonts w:hint="eastAsia" w:ascii="仿宋" w:hAnsi="仿宋" w:eastAsia="仿宋"/>
          <w:color w:val="000000" w:themeColor="text1"/>
          <w:sz w:val="24"/>
          <w:highlight w:val="none"/>
          <w14:textFill>
            <w14:solidFill>
              <w14:schemeClr w14:val="tx1"/>
            </w14:solidFill>
          </w14:textFill>
        </w:rPr>
        <w:t>）及时向监察等部门举报在评审过程中受到非法干预的情况；</w:t>
      </w:r>
    </w:p>
    <w:p w14:paraId="7091C9C7">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firstLineChars="200"/>
        <w:textAlignment w:val="auto"/>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w:t>
      </w:r>
      <w:r>
        <w:rPr>
          <w:rFonts w:hint="eastAsia" w:ascii="仿宋" w:hAnsi="仿宋" w:eastAsia="仿宋"/>
          <w:color w:val="000000" w:themeColor="text1"/>
          <w:sz w:val="24"/>
          <w:highlight w:val="none"/>
          <w:lang w:val="en-US" w:eastAsia="zh-CN"/>
          <w14:textFill>
            <w14:solidFill>
              <w14:schemeClr w14:val="tx1"/>
            </w14:solidFill>
          </w14:textFill>
        </w:rPr>
        <w:t>7</w:t>
      </w:r>
      <w:r>
        <w:rPr>
          <w:rFonts w:hint="eastAsia" w:ascii="仿宋" w:hAnsi="仿宋" w:eastAsia="仿宋"/>
          <w:color w:val="000000" w:themeColor="text1"/>
          <w:sz w:val="24"/>
          <w:highlight w:val="none"/>
          <w14:textFill>
            <w14:solidFill>
              <w14:schemeClr w14:val="tx1"/>
            </w14:solidFill>
          </w14:textFill>
        </w:rPr>
        <w:t>）配合答复处理供应商的询问、质疑和投诉等事项；</w:t>
      </w:r>
    </w:p>
    <w:p w14:paraId="28B7F5FE">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firstLineChars="200"/>
        <w:textAlignment w:val="auto"/>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w:t>
      </w:r>
      <w:r>
        <w:rPr>
          <w:rFonts w:hint="eastAsia" w:ascii="仿宋" w:hAnsi="仿宋" w:eastAsia="仿宋"/>
          <w:color w:val="000000" w:themeColor="text1"/>
          <w:sz w:val="24"/>
          <w:highlight w:val="none"/>
          <w:lang w:val="en-US" w:eastAsia="zh-CN"/>
          <w14:textFill>
            <w14:solidFill>
              <w14:schemeClr w14:val="tx1"/>
            </w14:solidFill>
          </w14:textFill>
        </w:rPr>
        <w:t>8</w:t>
      </w:r>
      <w:r>
        <w:rPr>
          <w:rFonts w:hint="eastAsia" w:ascii="仿宋" w:hAnsi="仿宋" w:eastAsia="仿宋"/>
          <w:color w:val="000000" w:themeColor="text1"/>
          <w:sz w:val="24"/>
          <w:highlight w:val="none"/>
          <w14:textFill>
            <w14:solidFill>
              <w14:schemeClr w14:val="tx1"/>
            </w14:solidFill>
          </w14:textFill>
        </w:rPr>
        <w:t>）法律、法规和规章规定的其他义务。</w:t>
      </w:r>
    </w:p>
    <w:p w14:paraId="46771684">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2" w:firstLineChars="200"/>
        <w:textAlignment w:val="auto"/>
        <w:outlineLvl w:val="1"/>
        <w:rPr>
          <w:rFonts w:ascii="仿宋" w:hAnsi="仿宋" w:eastAsia="仿宋"/>
          <w:b/>
          <w:color w:val="000000" w:themeColor="text1"/>
          <w:sz w:val="24"/>
          <w:highlight w:val="none"/>
          <w14:textFill>
            <w14:solidFill>
              <w14:schemeClr w14:val="tx1"/>
            </w14:solidFill>
          </w14:textFill>
        </w:rPr>
      </w:pPr>
      <w:r>
        <w:rPr>
          <w:rFonts w:hint="eastAsia" w:ascii="仿宋" w:hAnsi="仿宋" w:eastAsia="仿宋"/>
          <w:b/>
          <w:color w:val="000000" w:themeColor="text1"/>
          <w:sz w:val="24"/>
          <w:highlight w:val="none"/>
          <w:lang w:val="en-US" w:eastAsia="zh-CN"/>
          <w14:textFill>
            <w14:solidFill>
              <w14:schemeClr w14:val="tx1"/>
            </w14:solidFill>
          </w14:textFill>
        </w:rPr>
        <w:t>7</w:t>
      </w:r>
      <w:r>
        <w:rPr>
          <w:rFonts w:hint="eastAsia" w:ascii="仿宋" w:hAnsi="仿宋" w:eastAsia="仿宋"/>
          <w:b/>
          <w:color w:val="000000" w:themeColor="text1"/>
          <w:sz w:val="24"/>
          <w:highlight w:val="none"/>
          <w14:textFill>
            <w14:solidFill>
              <w14:schemeClr w14:val="tx1"/>
            </w14:solidFill>
          </w14:textFill>
        </w:rPr>
        <w:t>.评审专家在采购活动中应当遵守以下工作纪律：</w:t>
      </w:r>
    </w:p>
    <w:p w14:paraId="6E065C52">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firstLineChars="200"/>
        <w:textAlignment w:val="auto"/>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w:t>
      </w:r>
      <w:r>
        <w:rPr>
          <w:rFonts w:hint="eastAsia" w:ascii="仿宋" w:hAnsi="仿宋" w:eastAsia="仿宋"/>
          <w:color w:val="000000" w:themeColor="text1"/>
          <w:sz w:val="24"/>
          <w:highlight w:val="none"/>
          <w:lang w:val="en-US" w:eastAsia="zh-CN"/>
          <w14:textFill>
            <w14:solidFill>
              <w14:schemeClr w14:val="tx1"/>
            </w14:solidFill>
          </w14:textFill>
        </w:rPr>
        <w:t>1</w:t>
      </w:r>
      <w:r>
        <w:rPr>
          <w:rFonts w:hint="eastAsia" w:ascii="仿宋" w:hAnsi="仿宋" w:eastAsia="仿宋"/>
          <w:color w:val="000000" w:themeColor="text1"/>
          <w:sz w:val="24"/>
          <w:highlight w:val="none"/>
          <w14:textFill>
            <w14:solidFill>
              <w14:schemeClr w14:val="tx1"/>
            </w14:solidFill>
          </w14:textFill>
        </w:rPr>
        <w:t>）遵行《中华人民共和国政府采购法》第十二条和《</w:t>
      </w:r>
      <w:r>
        <w:rPr>
          <w:rFonts w:hint="eastAsia" w:ascii="仿宋" w:hAnsi="仿宋" w:eastAsia="仿宋"/>
          <w:color w:val="000000" w:themeColor="text1"/>
          <w:sz w:val="24"/>
          <w:highlight w:val="none"/>
          <w:lang w:eastAsia="zh-CN"/>
          <w14:textFill>
            <w14:solidFill>
              <w14:schemeClr w14:val="tx1"/>
            </w14:solidFill>
          </w14:textFill>
        </w:rPr>
        <w:t>中</w:t>
      </w:r>
      <w:r>
        <w:rPr>
          <w:rFonts w:hint="eastAsia" w:ascii="仿宋" w:hAnsi="仿宋" w:eastAsia="仿宋"/>
          <w:color w:val="000000" w:themeColor="text1"/>
          <w:sz w:val="24"/>
          <w:highlight w:val="none"/>
          <w14:textFill>
            <w14:solidFill>
              <w14:schemeClr w14:val="tx1"/>
            </w14:solidFill>
          </w14:textFill>
        </w:rPr>
        <w:t>华人民共和国政府采购法实施条例》第九条关于回避的规定；</w:t>
      </w:r>
    </w:p>
    <w:p w14:paraId="2A34AB21">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firstLineChars="200"/>
        <w:textAlignment w:val="auto"/>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w:t>
      </w:r>
      <w:r>
        <w:rPr>
          <w:rFonts w:hint="eastAsia" w:ascii="仿宋" w:hAnsi="仿宋" w:eastAsia="仿宋"/>
          <w:color w:val="000000" w:themeColor="text1"/>
          <w:sz w:val="24"/>
          <w:highlight w:val="none"/>
          <w:lang w:val="en-US" w:eastAsia="zh-CN"/>
          <w14:textFill>
            <w14:solidFill>
              <w14:schemeClr w14:val="tx1"/>
            </w14:solidFill>
          </w14:textFill>
        </w:rPr>
        <w:t>2</w:t>
      </w:r>
      <w:r>
        <w:rPr>
          <w:rFonts w:hint="eastAsia" w:ascii="仿宋" w:hAnsi="仿宋" w:eastAsia="仿宋"/>
          <w:color w:val="000000" w:themeColor="text1"/>
          <w:sz w:val="24"/>
          <w:highlight w:val="none"/>
          <w14:textFill>
            <w14:solidFill>
              <w14:schemeClr w14:val="tx1"/>
            </w14:solidFill>
          </w14:textFill>
        </w:rPr>
        <w:t>）评审前，应当将通讯工具或者相关电子设备交由采购代理机构统一保管；</w:t>
      </w:r>
    </w:p>
    <w:p w14:paraId="01E64411">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firstLineChars="200"/>
        <w:textAlignment w:val="auto"/>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w:t>
      </w:r>
      <w:r>
        <w:rPr>
          <w:rFonts w:hint="eastAsia" w:ascii="仿宋" w:hAnsi="仿宋" w:eastAsia="仿宋"/>
          <w:color w:val="000000" w:themeColor="text1"/>
          <w:sz w:val="24"/>
          <w:highlight w:val="none"/>
          <w:lang w:val="en-US" w:eastAsia="zh-CN"/>
          <w14:textFill>
            <w14:solidFill>
              <w14:schemeClr w14:val="tx1"/>
            </w14:solidFill>
          </w14:textFill>
        </w:rPr>
        <w:t>3</w:t>
      </w:r>
      <w:r>
        <w:rPr>
          <w:rFonts w:hint="eastAsia" w:ascii="仿宋" w:hAnsi="仿宋" w:eastAsia="仿宋"/>
          <w:color w:val="000000" w:themeColor="text1"/>
          <w:sz w:val="24"/>
          <w:highlight w:val="none"/>
          <w14:textFill>
            <w14:solidFill>
              <w14:schemeClr w14:val="tx1"/>
            </w14:solidFill>
          </w14:textFill>
        </w:rPr>
        <w:t>）评审过程中，不得与外界联系，因发生不可预见情况，确实需要与外界联系的，应当在监督人员监督之下办理；</w:t>
      </w:r>
    </w:p>
    <w:p w14:paraId="6EE99358">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firstLineChars="200"/>
        <w:textAlignment w:val="auto"/>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w:t>
      </w:r>
      <w:r>
        <w:rPr>
          <w:rFonts w:hint="eastAsia" w:ascii="仿宋" w:hAnsi="仿宋" w:eastAsia="仿宋"/>
          <w:color w:val="000000" w:themeColor="text1"/>
          <w:sz w:val="24"/>
          <w:highlight w:val="none"/>
          <w:lang w:val="en-US" w:eastAsia="zh-CN"/>
          <w14:textFill>
            <w14:solidFill>
              <w14:schemeClr w14:val="tx1"/>
            </w14:solidFill>
          </w14:textFill>
        </w:rPr>
        <w:t>4</w:t>
      </w:r>
      <w:r>
        <w:rPr>
          <w:rFonts w:hint="eastAsia" w:ascii="仿宋" w:hAnsi="仿宋" w:eastAsia="仿宋"/>
          <w:color w:val="000000" w:themeColor="text1"/>
          <w:sz w:val="24"/>
          <w:highlight w:val="none"/>
          <w14:textFill>
            <w14:solidFill>
              <w14:schemeClr w14:val="tx1"/>
            </w14:solidFill>
          </w14:textFill>
        </w:rPr>
        <w:t>）评审过程中，不得发表影响评审公正的倾向性、歧视性言论，不得征询或者接受采购人的倾向性意见，不得明示或暗示供应商在澄清时表达与其响应文件原义不同的意见，不得以</w:t>
      </w:r>
      <w:r>
        <w:rPr>
          <w:rFonts w:hint="eastAsia" w:ascii="仿宋" w:hAnsi="仿宋" w:eastAsia="仿宋"/>
          <w:color w:val="000000" w:themeColor="text1"/>
          <w:sz w:val="24"/>
          <w:highlight w:val="none"/>
          <w:lang w:eastAsia="zh-CN"/>
          <w14:textFill>
            <w14:solidFill>
              <w14:schemeClr w14:val="tx1"/>
            </w14:solidFill>
          </w14:textFill>
        </w:rPr>
        <w:t>磋商</w:t>
      </w:r>
      <w:r>
        <w:rPr>
          <w:rFonts w:hint="eastAsia" w:ascii="仿宋" w:hAnsi="仿宋" w:eastAsia="仿宋"/>
          <w:color w:val="000000" w:themeColor="text1"/>
          <w:sz w:val="24"/>
          <w:highlight w:val="none"/>
          <w14:textFill>
            <w14:solidFill>
              <w14:schemeClr w14:val="tx1"/>
            </w14:solidFill>
          </w14:textFill>
        </w:rPr>
        <w:t>文件没有规定的评审方法和标准作为评审的依据，不得修改或者细化评审程序、评审方法、</w:t>
      </w:r>
      <w:r>
        <w:rPr>
          <w:rFonts w:hint="eastAsia" w:ascii="仿宋" w:hAnsi="仿宋" w:eastAsia="仿宋"/>
          <w:color w:val="000000" w:themeColor="text1"/>
          <w:sz w:val="24"/>
          <w:highlight w:val="none"/>
          <w:lang w:eastAsia="zh-CN"/>
          <w14:textFill>
            <w14:solidFill>
              <w14:schemeClr w14:val="tx1"/>
            </w14:solidFill>
          </w14:textFill>
        </w:rPr>
        <w:t>评分因素</w:t>
      </w:r>
      <w:r>
        <w:rPr>
          <w:rFonts w:hint="eastAsia" w:ascii="仿宋" w:hAnsi="仿宋" w:eastAsia="仿宋"/>
          <w:color w:val="000000" w:themeColor="text1"/>
          <w:sz w:val="24"/>
          <w:highlight w:val="none"/>
          <w14:textFill>
            <w14:solidFill>
              <w14:schemeClr w14:val="tx1"/>
            </w14:solidFill>
          </w14:textFill>
        </w:rPr>
        <w:t>和评审标准，不得违规撰写评审意见，不得拒绝对自己的评审意见签字确认；</w:t>
      </w:r>
    </w:p>
    <w:p w14:paraId="33C1B28D">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firstLineChars="200"/>
        <w:textAlignment w:val="auto"/>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w:t>
      </w:r>
      <w:r>
        <w:rPr>
          <w:rFonts w:hint="eastAsia" w:ascii="仿宋" w:hAnsi="仿宋" w:eastAsia="仿宋"/>
          <w:color w:val="000000" w:themeColor="text1"/>
          <w:sz w:val="24"/>
          <w:highlight w:val="none"/>
          <w:lang w:val="en-US" w:eastAsia="zh-CN"/>
          <w14:textFill>
            <w14:solidFill>
              <w14:schemeClr w14:val="tx1"/>
            </w14:solidFill>
          </w14:textFill>
        </w:rPr>
        <w:t>5</w:t>
      </w:r>
      <w:r>
        <w:rPr>
          <w:rFonts w:hint="eastAsia" w:ascii="仿宋" w:hAnsi="仿宋" w:eastAsia="仿宋"/>
          <w:color w:val="000000" w:themeColor="text1"/>
          <w:sz w:val="24"/>
          <w:highlight w:val="none"/>
          <w14:textFill>
            <w14:solidFill>
              <w14:schemeClr w14:val="tx1"/>
            </w14:solidFill>
          </w14:textFill>
        </w:rPr>
        <w:t>）在评审过程中和评审结束后，不得记录、复制或带走任何评审资料，不得向外界透露评审内容；</w:t>
      </w:r>
    </w:p>
    <w:p w14:paraId="388D36BA">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firstLineChars="200"/>
        <w:textAlignment w:val="auto"/>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w:t>
      </w:r>
      <w:r>
        <w:rPr>
          <w:rFonts w:hint="eastAsia" w:ascii="仿宋" w:hAnsi="仿宋" w:eastAsia="仿宋"/>
          <w:color w:val="000000" w:themeColor="text1"/>
          <w:sz w:val="24"/>
          <w:highlight w:val="none"/>
          <w:lang w:val="en-US" w:eastAsia="zh-CN"/>
          <w14:textFill>
            <w14:solidFill>
              <w14:schemeClr w14:val="tx1"/>
            </w14:solidFill>
          </w14:textFill>
        </w:rPr>
        <w:t>6</w:t>
      </w:r>
      <w:r>
        <w:rPr>
          <w:rFonts w:hint="eastAsia" w:ascii="仿宋" w:hAnsi="仿宋" w:eastAsia="仿宋"/>
          <w:color w:val="000000" w:themeColor="text1"/>
          <w:sz w:val="24"/>
          <w:highlight w:val="none"/>
          <w14:textFill>
            <w14:solidFill>
              <w14:schemeClr w14:val="tx1"/>
            </w14:solidFill>
          </w14:textFill>
        </w:rPr>
        <w:t>）评审现场服从采购代理机构工作人员的管理，接受现场监督人员的合法监督；</w:t>
      </w:r>
    </w:p>
    <w:p w14:paraId="48D5BCE3">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w:t>
      </w:r>
      <w:r>
        <w:rPr>
          <w:rFonts w:hint="eastAsia" w:ascii="仿宋" w:hAnsi="仿宋" w:eastAsia="仿宋"/>
          <w:color w:val="000000" w:themeColor="text1"/>
          <w:sz w:val="24"/>
          <w:highlight w:val="none"/>
          <w:lang w:val="en-US" w:eastAsia="zh-CN"/>
          <w14:textFill>
            <w14:solidFill>
              <w14:schemeClr w14:val="tx1"/>
            </w14:solidFill>
          </w14:textFill>
        </w:rPr>
        <w:t>7</w:t>
      </w:r>
      <w:r>
        <w:rPr>
          <w:rFonts w:hint="eastAsia" w:ascii="仿宋" w:hAnsi="仿宋" w:eastAsia="仿宋"/>
          <w:color w:val="000000" w:themeColor="text1"/>
          <w:sz w:val="24"/>
          <w:highlight w:val="none"/>
          <w14:textFill>
            <w14:solidFill>
              <w14:schemeClr w14:val="tx1"/>
            </w14:solidFill>
          </w14:textFill>
        </w:rPr>
        <w:t>）遵守有关廉洁自律规定，不得私下接触供应商，不得收受供应商及有关业务单位和个人的财物或好处，不得接受采购代理机构的请托。</w:t>
      </w:r>
    </w:p>
    <w:p w14:paraId="63FDB506">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lang w:eastAsia="zh-CN"/>
          <w14:textFill>
            <w14:solidFill>
              <w14:schemeClr w14:val="tx1"/>
            </w14:solidFill>
          </w14:textFill>
        </w:rPr>
        <w:t>（</w:t>
      </w:r>
      <w:r>
        <w:rPr>
          <w:rFonts w:hint="eastAsia" w:ascii="仿宋" w:hAnsi="仿宋" w:eastAsia="仿宋"/>
          <w:color w:val="000000" w:themeColor="text1"/>
          <w:sz w:val="24"/>
          <w:highlight w:val="none"/>
          <w:lang w:val="en-US" w:eastAsia="zh-CN"/>
          <w14:textFill>
            <w14:solidFill>
              <w14:schemeClr w14:val="tx1"/>
            </w14:solidFill>
          </w14:textFill>
        </w:rPr>
        <w:t>8</w:t>
      </w:r>
      <w:r>
        <w:rPr>
          <w:rFonts w:hint="eastAsia" w:ascii="仿宋" w:hAnsi="仿宋" w:eastAsia="仿宋"/>
          <w:color w:val="000000" w:themeColor="text1"/>
          <w:sz w:val="24"/>
          <w:highlight w:val="none"/>
          <w:lang w:eastAsia="zh-CN"/>
          <w14:textFill>
            <w14:solidFill>
              <w14:schemeClr w14:val="tx1"/>
            </w14:solidFill>
          </w14:textFill>
        </w:rPr>
        <w:t>）有关</w:t>
      </w:r>
      <w:r>
        <w:rPr>
          <w:rFonts w:hint="eastAsia" w:ascii="仿宋" w:hAnsi="仿宋" w:eastAsia="仿宋"/>
          <w:color w:val="000000" w:themeColor="text1"/>
          <w:sz w:val="24"/>
          <w:highlight w:val="none"/>
          <w:lang w:val="en-US" w:eastAsia="zh-CN"/>
          <w14:textFill>
            <w14:solidFill>
              <w14:schemeClr w14:val="tx1"/>
            </w14:solidFill>
          </w14:textFill>
        </w:rPr>
        <w:t>主管</w:t>
      </w:r>
      <w:r>
        <w:rPr>
          <w:rFonts w:hint="eastAsia" w:ascii="仿宋" w:hAnsi="仿宋" w:eastAsia="仿宋"/>
          <w:color w:val="000000" w:themeColor="text1"/>
          <w:sz w:val="24"/>
          <w:highlight w:val="none"/>
          <w:lang w:eastAsia="zh-CN"/>
          <w14:textFill>
            <w14:solidFill>
              <w14:schemeClr w14:val="tx1"/>
            </w14:solidFill>
          </w14:textFill>
        </w:rPr>
        <w:t>部门（机构）制定的其他评审工作纪律。</w:t>
      </w:r>
    </w:p>
    <w:p w14:paraId="01E2B111">
      <w:pPr>
        <w:rPr>
          <w:rFonts w:hint="eastAsia"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br w:type="page"/>
      </w:r>
    </w:p>
    <w:p w14:paraId="7ECB3E86">
      <w:pPr>
        <w:pStyle w:val="34"/>
        <w:rPr>
          <w:color w:val="000000" w:themeColor="text1"/>
          <w:highlight w:val="none"/>
          <w14:textFill>
            <w14:solidFill>
              <w14:schemeClr w14:val="tx1"/>
            </w14:solidFill>
          </w14:textFill>
        </w:rPr>
      </w:pPr>
    </w:p>
    <w:p w14:paraId="2AB82065">
      <w:pPr>
        <w:pStyle w:val="3"/>
        <w:spacing w:before="0" w:after="0" w:line="240" w:lineRule="auto"/>
        <w:jc w:val="center"/>
        <w:rPr>
          <w:rFonts w:ascii="仿宋" w:hAnsi="仿宋" w:eastAsia="仿宋"/>
          <w:bCs/>
          <w:color w:val="000000" w:themeColor="text1"/>
          <w:sz w:val="36"/>
          <w:szCs w:val="36"/>
          <w:highlight w:val="none"/>
          <w14:textFill>
            <w14:solidFill>
              <w14:schemeClr w14:val="tx1"/>
            </w14:solidFill>
          </w14:textFill>
        </w:rPr>
      </w:pPr>
      <w:bookmarkStart w:id="104" w:name="_Toc16381"/>
      <w:bookmarkStart w:id="105" w:name="_Toc13707"/>
      <w:r>
        <w:rPr>
          <w:rFonts w:hint="eastAsia" w:ascii="仿宋" w:hAnsi="仿宋" w:eastAsia="仿宋"/>
          <w:bCs/>
          <w:color w:val="000000" w:themeColor="text1"/>
          <w:sz w:val="36"/>
          <w:szCs w:val="36"/>
          <w:highlight w:val="none"/>
          <w14:textFill>
            <w14:solidFill>
              <w14:schemeClr w14:val="tx1"/>
            </w14:solidFill>
          </w14:textFill>
        </w:rPr>
        <w:t>第</w:t>
      </w:r>
      <w:r>
        <w:rPr>
          <w:rFonts w:hint="eastAsia" w:ascii="仿宋" w:hAnsi="仿宋" w:eastAsia="仿宋"/>
          <w:bCs/>
          <w:color w:val="000000" w:themeColor="text1"/>
          <w:sz w:val="36"/>
          <w:szCs w:val="36"/>
          <w:highlight w:val="none"/>
          <w:lang w:eastAsia="zh-CN"/>
          <w14:textFill>
            <w14:solidFill>
              <w14:schemeClr w14:val="tx1"/>
            </w14:solidFill>
          </w14:textFill>
        </w:rPr>
        <w:t>八</w:t>
      </w:r>
      <w:r>
        <w:rPr>
          <w:rFonts w:hint="eastAsia" w:ascii="仿宋" w:hAnsi="仿宋" w:eastAsia="仿宋"/>
          <w:bCs/>
          <w:color w:val="000000" w:themeColor="text1"/>
          <w:sz w:val="36"/>
          <w:szCs w:val="36"/>
          <w:highlight w:val="none"/>
          <w14:textFill>
            <w14:solidFill>
              <w14:schemeClr w14:val="tx1"/>
            </w14:solidFill>
          </w14:textFill>
        </w:rPr>
        <w:t xml:space="preserve">章 </w:t>
      </w:r>
      <w:bookmarkEnd w:id="102"/>
      <w:bookmarkEnd w:id="104"/>
      <w:bookmarkEnd w:id="105"/>
      <w:r>
        <w:rPr>
          <w:rFonts w:hint="eastAsia" w:ascii="仿宋" w:hAnsi="仿宋" w:eastAsia="仿宋"/>
          <w:bCs/>
          <w:color w:val="000000" w:themeColor="text1"/>
          <w:sz w:val="36"/>
          <w:szCs w:val="36"/>
          <w:highlight w:val="none"/>
          <w14:textFill>
            <w14:solidFill>
              <w14:schemeClr w14:val="tx1"/>
            </w14:solidFill>
          </w14:textFill>
        </w:rPr>
        <w:t>工 程 施 工 合 同</w:t>
      </w:r>
    </w:p>
    <w:p w14:paraId="1B509F0D">
      <w:pPr>
        <w:spacing w:line="480" w:lineRule="exact"/>
        <w:rPr>
          <w:rFonts w:ascii="仿宋" w:hAnsi="仿宋" w:eastAsia="仿宋"/>
          <w:color w:val="000000" w:themeColor="text1"/>
          <w:sz w:val="28"/>
          <w:highlight w:val="none"/>
          <w14:textFill>
            <w14:solidFill>
              <w14:schemeClr w14:val="tx1"/>
            </w14:solidFill>
          </w14:textFill>
        </w:rPr>
      </w:pPr>
    </w:p>
    <w:p w14:paraId="5F8CE795">
      <w:pPr>
        <w:tabs>
          <w:tab w:val="left" w:pos="0"/>
        </w:tabs>
        <w:wordWrap w:val="0"/>
        <w:autoSpaceDE w:val="0"/>
        <w:autoSpaceDN w:val="0"/>
        <w:adjustRightInd/>
        <w:snapToGrid/>
        <w:spacing w:line="440" w:lineRule="exact"/>
        <w:ind w:firstLine="480" w:firstLineChars="200"/>
        <w:jc w:val="left"/>
        <w:rPr>
          <w:rFonts w:hint="eastAsia" w:ascii="仿宋" w:hAnsi="仿宋" w:eastAsia="仿宋" w:cs="仿宋"/>
          <w:kern w:val="0"/>
          <w:sz w:val="24"/>
          <w:highlight w:val="none"/>
          <w:lang w:val="zh-CN" w:bidi="zh-CN"/>
        </w:rPr>
      </w:pPr>
      <w:r>
        <w:rPr>
          <w:rFonts w:hint="eastAsia" w:ascii="仿宋" w:hAnsi="仿宋" w:eastAsia="仿宋" w:cs="仿宋"/>
          <w:kern w:val="0"/>
          <w:sz w:val="24"/>
          <w:highlight w:val="none"/>
          <w:lang w:val="zh-CN" w:bidi="zh-CN"/>
        </w:rPr>
        <w:t>甲方(采购人)：成都市技师学院（成都工贸职业技术学院）</w:t>
      </w:r>
    </w:p>
    <w:p w14:paraId="51D17141">
      <w:pPr>
        <w:tabs>
          <w:tab w:val="left" w:pos="0"/>
        </w:tabs>
        <w:wordWrap w:val="0"/>
        <w:autoSpaceDE w:val="0"/>
        <w:autoSpaceDN w:val="0"/>
        <w:adjustRightInd/>
        <w:snapToGrid/>
        <w:spacing w:line="440" w:lineRule="exact"/>
        <w:ind w:firstLine="480" w:firstLineChars="200"/>
        <w:jc w:val="left"/>
        <w:rPr>
          <w:rFonts w:hint="eastAsia" w:ascii="仿宋" w:hAnsi="仿宋" w:eastAsia="仿宋" w:cs="仿宋"/>
          <w:kern w:val="0"/>
          <w:sz w:val="24"/>
          <w:highlight w:val="none"/>
          <w:lang w:val="zh-CN" w:bidi="zh-CN"/>
        </w:rPr>
      </w:pPr>
    </w:p>
    <w:p w14:paraId="3FE8E5E6">
      <w:pPr>
        <w:tabs>
          <w:tab w:val="left" w:pos="0"/>
        </w:tabs>
        <w:wordWrap w:val="0"/>
        <w:autoSpaceDE w:val="0"/>
        <w:autoSpaceDN w:val="0"/>
        <w:adjustRightInd/>
        <w:snapToGrid/>
        <w:spacing w:line="440" w:lineRule="exact"/>
        <w:ind w:firstLine="480" w:firstLineChars="200"/>
        <w:jc w:val="left"/>
        <w:rPr>
          <w:rFonts w:hint="eastAsia" w:ascii="仿宋" w:hAnsi="仿宋" w:eastAsia="仿宋" w:cs="仿宋"/>
          <w:kern w:val="0"/>
          <w:sz w:val="24"/>
          <w:highlight w:val="none"/>
          <w:lang w:val="zh-CN" w:bidi="zh-CN"/>
        </w:rPr>
      </w:pPr>
      <w:r>
        <w:rPr>
          <w:rFonts w:hint="eastAsia" w:ascii="仿宋" w:hAnsi="仿宋" w:eastAsia="仿宋" w:cs="仿宋"/>
          <w:kern w:val="0"/>
          <w:sz w:val="24"/>
          <w:highlight w:val="none"/>
          <w:lang w:val="zh-CN" w:bidi="zh-CN"/>
        </w:rPr>
        <w:t>乙方(供应商)：***公司</w:t>
      </w:r>
    </w:p>
    <w:p w14:paraId="5E446449">
      <w:pPr>
        <w:tabs>
          <w:tab w:val="left" w:pos="0"/>
        </w:tabs>
        <w:wordWrap w:val="0"/>
        <w:autoSpaceDE w:val="0"/>
        <w:autoSpaceDN w:val="0"/>
        <w:adjustRightInd/>
        <w:snapToGrid/>
        <w:spacing w:line="440" w:lineRule="exact"/>
        <w:ind w:firstLine="480" w:firstLineChars="200"/>
        <w:jc w:val="left"/>
        <w:rPr>
          <w:rFonts w:hint="eastAsia" w:ascii="仿宋" w:hAnsi="仿宋" w:eastAsia="仿宋" w:cs="仿宋"/>
          <w:kern w:val="0"/>
          <w:sz w:val="24"/>
          <w:highlight w:val="none"/>
          <w:lang w:val="zh-CN" w:bidi="zh-CN"/>
        </w:rPr>
      </w:pPr>
    </w:p>
    <w:p w14:paraId="693C415E">
      <w:pPr>
        <w:tabs>
          <w:tab w:val="left" w:pos="0"/>
        </w:tabs>
        <w:wordWrap w:val="0"/>
        <w:autoSpaceDE w:val="0"/>
        <w:autoSpaceDN w:val="0"/>
        <w:adjustRightInd/>
        <w:snapToGrid/>
        <w:spacing w:line="440" w:lineRule="exact"/>
        <w:ind w:firstLine="480" w:firstLineChars="200"/>
        <w:jc w:val="left"/>
        <w:rPr>
          <w:rFonts w:hint="eastAsia" w:ascii="仿宋" w:hAnsi="仿宋" w:eastAsia="仿宋" w:cs="仿宋"/>
          <w:kern w:val="0"/>
          <w:sz w:val="24"/>
          <w:highlight w:val="none"/>
          <w:lang w:val="zh-CN" w:bidi="zh-CN"/>
        </w:rPr>
      </w:pPr>
      <w:r>
        <w:rPr>
          <w:rFonts w:hint="eastAsia" w:ascii="仿宋" w:hAnsi="仿宋" w:eastAsia="仿宋" w:cs="仿宋"/>
          <w:kern w:val="0"/>
          <w:sz w:val="24"/>
          <w:highlight w:val="none"/>
          <w:lang w:val="zh-CN" w:bidi="zh-CN"/>
        </w:rPr>
        <w:t>合同编号：*****</w:t>
      </w:r>
    </w:p>
    <w:p w14:paraId="0FEE4895">
      <w:pPr>
        <w:tabs>
          <w:tab w:val="left" w:pos="0"/>
        </w:tabs>
        <w:wordWrap w:val="0"/>
        <w:autoSpaceDE w:val="0"/>
        <w:autoSpaceDN w:val="0"/>
        <w:adjustRightInd/>
        <w:snapToGrid/>
        <w:spacing w:line="440" w:lineRule="exact"/>
        <w:ind w:firstLine="480" w:firstLineChars="200"/>
        <w:jc w:val="left"/>
        <w:rPr>
          <w:rFonts w:hint="eastAsia" w:ascii="仿宋" w:hAnsi="仿宋" w:eastAsia="仿宋" w:cs="仿宋"/>
          <w:kern w:val="0"/>
          <w:sz w:val="24"/>
          <w:highlight w:val="none"/>
          <w:lang w:val="zh-CN" w:bidi="zh-CN"/>
        </w:rPr>
      </w:pPr>
    </w:p>
    <w:p w14:paraId="07D5367C">
      <w:pPr>
        <w:tabs>
          <w:tab w:val="left" w:pos="0"/>
        </w:tabs>
        <w:wordWrap w:val="0"/>
        <w:autoSpaceDE w:val="0"/>
        <w:autoSpaceDN w:val="0"/>
        <w:adjustRightInd/>
        <w:snapToGrid/>
        <w:spacing w:line="440" w:lineRule="exact"/>
        <w:ind w:firstLine="480" w:firstLineChars="200"/>
        <w:jc w:val="left"/>
        <w:rPr>
          <w:rFonts w:hint="eastAsia" w:ascii="仿宋" w:hAnsi="仿宋" w:eastAsia="仿宋" w:cs="仿宋"/>
          <w:kern w:val="0"/>
          <w:sz w:val="24"/>
          <w:highlight w:val="none"/>
          <w:lang w:val="zh-CN" w:bidi="zh-CN"/>
        </w:rPr>
      </w:pPr>
      <w:r>
        <w:rPr>
          <w:rFonts w:hint="eastAsia" w:ascii="仿宋" w:hAnsi="仿宋" w:eastAsia="仿宋" w:cs="仿宋"/>
          <w:kern w:val="0"/>
          <w:sz w:val="24"/>
          <w:highlight w:val="none"/>
          <w:lang w:val="zh-CN" w:bidi="zh-CN"/>
        </w:rPr>
        <w:t>签订时间：  202</w:t>
      </w:r>
      <w:r>
        <w:rPr>
          <w:rFonts w:hint="eastAsia" w:ascii="仿宋" w:hAnsi="仿宋" w:eastAsia="仿宋" w:cs="仿宋"/>
          <w:kern w:val="0"/>
          <w:sz w:val="24"/>
          <w:highlight w:val="none"/>
          <w:lang w:val="en-US" w:bidi="zh-CN"/>
        </w:rPr>
        <w:t>5</w:t>
      </w:r>
      <w:r>
        <w:rPr>
          <w:rFonts w:hint="eastAsia" w:ascii="仿宋" w:hAnsi="仿宋" w:eastAsia="仿宋" w:cs="仿宋"/>
          <w:kern w:val="0"/>
          <w:sz w:val="24"/>
          <w:highlight w:val="none"/>
          <w:lang w:val="zh-CN" w:bidi="zh-CN"/>
        </w:rPr>
        <w:t>年</w:t>
      </w:r>
      <w:r>
        <w:rPr>
          <w:rFonts w:hint="eastAsia" w:ascii="仿宋" w:hAnsi="仿宋" w:eastAsia="仿宋" w:cs="仿宋"/>
          <w:kern w:val="0"/>
          <w:sz w:val="24"/>
          <w:highlight w:val="none"/>
          <w:lang w:val="en-US" w:bidi="zh-CN"/>
        </w:rPr>
        <w:t xml:space="preserve">  </w:t>
      </w:r>
      <w:r>
        <w:rPr>
          <w:rFonts w:hint="eastAsia" w:ascii="仿宋" w:hAnsi="仿宋" w:eastAsia="仿宋" w:cs="仿宋"/>
          <w:kern w:val="0"/>
          <w:sz w:val="24"/>
          <w:highlight w:val="none"/>
          <w:lang w:val="zh-CN" w:bidi="zh-CN"/>
        </w:rPr>
        <w:t xml:space="preserve">月   </w:t>
      </w:r>
    </w:p>
    <w:p w14:paraId="41CF8BCE">
      <w:pPr>
        <w:tabs>
          <w:tab w:val="left" w:pos="0"/>
        </w:tabs>
        <w:wordWrap w:val="0"/>
        <w:autoSpaceDE w:val="0"/>
        <w:autoSpaceDN w:val="0"/>
        <w:adjustRightInd/>
        <w:snapToGrid/>
        <w:spacing w:line="440" w:lineRule="exact"/>
        <w:ind w:firstLine="480" w:firstLineChars="200"/>
        <w:jc w:val="left"/>
        <w:rPr>
          <w:rFonts w:hint="eastAsia" w:ascii="仿宋" w:hAnsi="仿宋" w:eastAsia="仿宋" w:cs="仿宋"/>
          <w:kern w:val="0"/>
          <w:sz w:val="24"/>
          <w:highlight w:val="none"/>
          <w:lang w:val="zh-CN" w:bidi="zh-CN"/>
        </w:rPr>
      </w:pPr>
    </w:p>
    <w:p w14:paraId="5834A316">
      <w:pPr>
        <w:tabs>
          <w:tab w:val="left" w:pos="0"/>
        </w:tabs>
        <w:wordWrap w:val="0"/>
        <w:autoSpaceDE w:val="0"/>
        <w:autoSpaceDN w:val="0"/>
        <w:adjustRightInd/>
        <w:snapToGrid/>
        <w:spacing w:line="360" w:lineRule="auto"/>
        <w:ind w:firstLine="480" w:firstLineChars="200"/>
        <w:jc w:val="left"/>
        <w:rPr>
          <w:rFonts w:hint="eastAsia" w:ascii="仿宋" w:hAnsi="仿宋" w:eastAsia="仿宋" w:cs="仿宋"/>
          <w:kern w:val="0"/>
          <w:sz w:val="24"/>
          <w:highlight w:val="none"/>
          <w:lang w:val="zh-CN" w:bidi="zh-CN"/>
        </w:rPr>
      </w:pPr>
      <w:r>
        <w:rPr>
          <w:rFonts w:hint="eastAsia" w:ascii="仿宋" w:hAnsi="仿宋" w:eastAsia="仿宋" w:cs="仿宋"/>
          <w:kern w:val="0"/>
          <w:sz w:val="24"/>
          <w:highlight w:val="none"/>
          <w:lang w:val="zh-CN" w:bidi="zh-CN"/>
        </w:rPr>
        <w:t>项目名称：成都市技师学院（成都工贸职业技术学院）</w:t>
      </w:r>
      <w:r>
        <w:rPr>
          <w:rFonts w:hint="eastAsia" w:ascii="仿宋" w:hAnsi="仿宋" w:eastAsia="仿宋" w:cs="仿宋"/>
          <w:kern w:val="0"/>
          <w:sz w:val="24"/>
          <w:highlight w:val="none"/>
          <w:lang w:val="zh-CN" w:eastAsia="zh-CN" w:bidi="zh-CN"/>
        </w:rPr>
        <w:t>校企共建B+培训中心建设加装电梯项目</w:t>
      </w:r>
    </w:p>
    <w:p w14:paraId="7DA29590">
      <w:pPr>
        <w:tabs>
          <w:tab w:val="left" w:pos="0"/>
        </w:tabs>
        <w:wordWrap w:val="0"/>
        <w:autoSpaceDE w:val="0"/>
        <w:autoSpaceDN w:val="0"/>
        <w:adjustRightInd/>
        <w:snapToGrid/>
        <w:spacing w:line="360" w:lineRule="auto"/>
        <w:ind w:firstLine="480" w:firstLineChars="200"/>
        <w:jc w:val="left"/>
        <w:rPr>
          <w:rFonts w:hint="eastAsia" w:ascii="仿宋" w:hAnsi="仿宋" w:eastAsia="仿宋" w:cs="仿宋"/>
          <w:kern w:val="0"/>
          <w:sz w:val="24"/>
          <w:highlight w:val="none"/>
          <w:lang w:val="zh-CN" w:bidi="zh-CN"/>
        </w:rPr>
      </w:pPr>
      <w:r>
        <w:rPr>
          <w:rFonts w:hint="eastAsia" w:ascii="仿宋" w:hAnsi="仿宋" w:eastAsia="仿宋" w:cs="仿宋"/>
          <w:kern w:val="0"/>
          <w:sz w:val="24"/>
          <w:highlight w:val="none"/>
          <w:lang w:val="zh-CN" w:bidi="zh-CN"/>
        </w:rPr>
        <w:t>签订地点：成都市郫都区红光街道1899号</w:t>
      </w:r>
    </w:p>
    <w:p w14:paraId="791E2926">
      <w:pPr>
        <w:tabs>
          <w:tab w:val="left" w:pos="0"/>
        </w:tabs>
        <w:wordWrap w:val="0"/>
        <w:autoSpaceDE w:val="0"/>
        <w:autoSpaceDN w:val="0"/>
        <w:adjustRightInd/>
        <w:snapToGrid/>
        <w:spacing w:line="360" w:lineRule="auto"/>
        <w:ind w:firstLine="480" w:firstLineChars="200"/>
        <w:jc w:val="left"/>
        <w:rPr>
          <w:rFonts w:hint="eastAsia" w:ascii="仿宋" w:hAnsi="仿宋" w:eastAsia="仿宋" w:cs="仿宋"/>
          <w:kern w:val="0"/>
          <w:sz w:val="24"/>
          <w:highlight w:val="none"/>
          <w:lang w:val="zh-CN" w:bidi="zh-CN"/>
        </w:rPr>
      </w:pPr>
      <w:r>
        <w:rPr>
          <w:rFonts w:hint="eastAsia" w:ascii="仿宋" w:hAnsi="仿宋" w:eastAsia="仿宋" w:cs="仿宋"/>
          <w:kern w:val="0"/>
          <w:sz w:val="24"/>
          <w:highlight w:val="none"/>
          <w:lang w:val="zh-CN" w:bidi="zh-CN"/>
        </w:rPr>
        <w:t>签订时间： 202</w:t>
      </w:r>
      <w:r>
        <w:rPr>
          <w:rFonts w:hint="eastAsia" w:ascii="仿宋" w:hAnsi="仿宋" w:eastAsia="仿宋" w:cs="仿宋"/>
          <w:kern w:val="0"/>
          <w:sz w:val="24"/>
          <w:highlight w:val="none"/>
          <w:lang w:val="en-US" w:bidi="zh-CN"/>
        </w:rPr>
        <w:t>5</w:t>
      </w:r>
      <w:r>
        <w:rPr>
          <w:rFonts w:hint="eastAsia" w:ascii="仿宋" w:hAnsi="仿宋" w:eastAsia="仿宋" w:cs="仿宋"/>
          <w:kern w:val="0"/>
          <w:sz w:val="24"/>
          <w:highlight w:val="none"/>
          <w:lang w:val="zh-CN" w:bidi="zh-CN"/>
        </w:rPr>
        <w:t xml:space="preserve">年 </w:t>
      </w:r>
      <w:r>
        <w:rPr>
          <w:rFonts w:hint="eastAsia" w:ascii="仿宋" w:hAnsi="仿宋" w:eastAsia="仿宋" w:cs="仿宋"/>
          <w:kern w:val="0"/>
          <w:sz w:val="24"/>
          <w:highlight w:val="none"/>
          <w:lang w:val="en-US" w:bidi="zh-CN"/>
        </w:rPr>
        <w:t xml:space="preserve">  </w:t>
      </w:r>
      <w:r>
        <w:rPr>
          <w:rFonts w:hint="eastAsia" w:ascii="仿宋" w:hAnsi="仿宋" w:eastAsia="仿宋" w:cs="仿宋"/>
          <w:kern w:val="0"/>
          <w:sz w:val="24"/>
          <w:highlight w:val="none"/>
          <w:lang w:val="zh-CN" w:bidi="zh-CN"/>
        </w:rPr>
        <w:t xml:space="preserve">月  </w:t>
      </w:r>
    </w:p>
    <w:p w14:paraId="21AE7D8C">
      <w:pPr>
        <w:tabs>
          <w:tab w:val="left" w:pos="0"/>
        </w:tabs>
        <w:wordWrap w:val="0"/>
        <w:autoSpaceDE w:val="0"/>
        <w:autoSpaceDN w:val="0"/>
        <w:adjustRightInd/>
        <w:snapToGrid/>
        <w:spacing w:line="360" w:lineRule="auto"/>
        <w:ind w:firstLine="480" w:firstLineChars="200"/>
        <w:jc w:val="left"/>
        <w:rPr>
          <w:rFonts w:hint="eastAsia" w:ascii="仿宋" w:hAnsi="仿宋" w:eastAsia="仿宋" w:cs="仿宋"/>
          <w:kern w:val="0"/>
          <w:sz w:val="24"/>
          <w:highlight w:val="none"/>
          <w:lang w:val="zh-CN" w:bidi="zh-CN"/>
        </w:rPr>
      </w:pPr>
      <w:r>
        <w:rPr>
          <w:rFonts w:hint="eastAsia" w:ascii="仿宋" w:hAnsi="仿宋" w:eastAsia="仿宋" w:cs="仿宋"/>
          <w:kern w:val="0"/>
          <w:sz w:val="24"/>
          <w:highlight w:val="none"/>
          <w:lang w:val="zh-CN" w:bidi="zh-CN"/>
        </w:rPr>
        <w:t xml:space="preserve">甲方(采购人)：成都市技师学院（成都工贸职业技术学院）    </w:t>
      </w:r>
    </w:p>
    <w:p w14:paraId="413821A0">
      <w:pPr>
        <w:tabs>
          <w:tab w:val="left" w:pos="0"/>
        </w:tabs>
        <w:wordWrap w:val="0"/>
        <w:autoSpaceDE w:val="0"/>
        <w:autoSpaceDN w:val="0"/>
        <w:adjustRightInd/>
        <w:snapToGrid/>
        <w:spacing w:line="360" w:lineRule="auto"/>
        <w:ind w:firstLine="480" w:firstLineChars="200"/>
        <w:jc w:val="left"/>
        <w:rPr>
          <w:rFonts w:hint="eastAsia" w:ascii="仿宋" w:hAnsi="仿宋" w:eastAsia="仿宋" w:cs="仿宋"/>
          <w:kern w:val="0"/>
          <w:sz w:val="24"/>
          <w:highlight w:val="none"/>
          <w:lang w:val="zh-CN" w:bidi="zh-CN"/>
        </w:rPr>
      </w:pPr>
      <w:r>
        <w:rPr>
          <w:rFonts w:hint="eastAsia" w:ascii="仿宋" w:hAnsi="仿宋" w:eastAsia="仿宋" w:cs="仿宋"/>
          <w:kern w:val="0"/>
          <w:sz w:val="24"/>
          <w:highlight w:val="none"/>
          <w:lang w:val="zh-CN" w:bidi="zh-CN"/>
        </w:rPr>
        <w:t xml:space="preserve">乙方(供应商)：***公司   </w:t>
      </w:r>
    </w:p>
    <w:p w14:paraId="7BC4314D">
      <w:pPr>
        <w:tabs>
          <w:tab w:val="left" w:pos="0"/>
        </w:tabs>
        <w:wordWrap w:val="0"/>
        <w:autoSpaceDE w:val="0"/>
        <w:autoSpaceDN w:val="0"/>
        <w:adjustRightInd/>
        <w:snapToGrid/>
        <w:spacing w:line="360" w:lineRule="auto"/>
        <w:ind w:firstLine="480" w:firstLineChars="200"/>
        <w:jc w:val="left"/>
        <w:rPr>
          <w:rFonts w:hint="eastAsia" w:ascii="仿宋" w:hAnsi="仿宋" w:eastAsia="仿宋" w:cs="仿宋"/>
          <w:kern w:val="0"/>
          <w:sz w:val="24"/>
          <w:highlight w:val="none"/>
          <w:lang w:val="zh-CN" w:bidi="zh-CN"/>
        </w:rPr>
      </w:pPr>
    </w:p>
    <w:p w14:paraId="310EC610">
      <w:pPr>
        <w:tabs>
          <w:tab w:val="left" w:pos="0"/>
        </w:tabs>
        <w:wordWrap w:val="0"/>
        <w:autoSpaceDE w:val="0"/>
        <w:autoSpaceDN w:val="0"/>
        <w:adjustRightInd/>
        <w:snapToGrid/>
        <w:spacing w:line="360" w:lineRule="auto"/>
        <w:ind w:firstLine="480" w:firstLineChars="200"/>
        <w:jc w:val="left"/>
        <w:rPr>
          <w:rFonts w:hint="eastAsia" w:ascii="仿宋" w:hAnsi="仿宋" w:eastAsia="仿宋" w:cs="仿宋"/>
          <w:kern w:val="0"/>
          <w:sz w:val="24"/>
          <w:highlight w:val="none"/>
          <w:lang w:val="zh-CN" w:bidi="zh-CN"/>
        </w:rPr>
      </w:pPr>
      <w:r>
        <w:rPr>
          <w:rFonts w:hint="eastAsia" w:ascii="仿宋" w:hAnsi="仿宋" w:eastAsia="仿宋" w:cs="仿宋"/>
          <w:kern w:val="0"/>
          <w:sz w:val="24"/>
          <w:highlight w:val="none"/>
          <w:lang w:val="zh-CN" w:bidi="zh-CN"/>
        </w:rPr>
        <w:t>根据《中华人民共和国民法典》、《中华人民共和国建筑法》、教育部等六部门关于印发《职业学校校企合作促进办法》的通知(教职成(2018)1号)、成都市技师学院（成都工贸职业技术学院）</w:t>
      </w:r>
      <w:r>
        <w:rPr>
          <w:rFonts w:hint="eastAsia" w:ascii="仿宋" w:hAnsi="仿宋" w:eastAsia="仿宋" w:cs="仿宋"/>
          <w:kern w:val="0"/>
          <w:sz w:val="24"/>
          <w:highlight w:val="none"/>
          <w:lang w:val="zh-CN" w:eastAsia="zh-CN" w:bidi="zh-CN"/>
        </w:rPr>
        <w:t>校企共建B+培训中心建设加装电梯项目</w:t>
      </w:r>
      <w:r>
        <w:rPr>
          <w:rFonts w:hint="eastAsia" w:ascii="仿宋" w:hAnsi="仿宋" w:eastAsia="仿宋" w:cs="仿宋"/>
          <w:kern w:val="0"/>
          <w:sz w:val="24"/>
          <w:highlight w:val="none"/>
          <w:lang w:val="zh-CN" w:bidi="zh-CN"/>
        </w:rPr>
        <w:t>的《竞争性磋商文件》、乙方的《响应文件》及《成交通知书》，甲、乙双方同意签订本合同,共同遵守如下条款：</w:t>
      </w:r>
    </w:p>
    <w:p w14:paraId="338D07BE">
      <w:pPr>
        <w:tabs>
          <w:tab w:val="left" w:pos="0"/>
        </w:tabs>
        <w:wordWrap w:val="0"/>
        <w:autoSpaceDE w:val="0"/>
        <w:autoSpaceDN w:val="0"/>
        <w:adjustRightInd/>
        <w:snapToGrid/>
        <w:spacing w:line="360" w:lineRule="auto"/>
        <w:ind w:firstLine="480" w:firstLineChars="200"/>
        <w:jc w:val="left"/>
        <w:rPr>
          <w:rFonts w:hint="eastAsia" w:ascii="仿宋" w:hAnsi="仿宋" w:eastAsia="仿宋" w:cs="仿宋"/>
          <w:kern w:val="0"/>
          <w:sz w:val="24"/>
          <w:highlight w:val="none"/>
          <w:lang w:val="zh-CN" w:bidi="zh-CN"/>
        </w:rPr>
      </w:pPr>
      <w:r>
        <w:rPr>
          <w:rFonts w:hint="eastAsia" w:ascii="仿宋" w:hAnsi="仿宋" w:eastAsia="仿宋" w:cs="仿宋"/>
          <w:kern w:val="0"/>
          <w:sz w:val="24"/>
          <w:highlight w:val="none"/>
          <w:lang w:val="zh-CN" w:bidi="zh-CN"/>
        </w:rPr>
        <w:t>一、工程概况</w:t>
      </w:r>
    </w:p>
    <w:p w14:paraId="028BC19B">
      <w:pPr>
        <w:tabs>
          <w:tab w:val="left" w:pos="0"/>
        </w:tabs>
        <w:wordWrap w:val="0"/>
        <w:autoSpaceDE w:val="0"/>
        <w:autoSpaceDN w:val="0"/>
        <w:adjustRightInd/>
        <w:snapToGrid/>
        <w:spacing w:line="360" w:lineRule="auto"/>
        <w:ind w:firstLine="480" w:firstLineChars="200"/>
        <w:jc w:val="left"/>
        <w:rPr>
          <w:rFonts w:hint="eastAsia" w:ascii="仿宋" w:hAnsi="仿宋" w:eastAsia="仿宋" w:cs="仿宋"/>
          <w:kern w:val="0"/>
          <w:sz w:val="24"/>
          <w:highlight w:val="none"/>
          <w:lang w:val="zh-CN" w:bidi="zh-CN"/>
        </w:rPr>
      </w:pPr>
      <w:r>
        <w:rPr>
          <w:rFonts w:hint="eastAsia" w:ascii="仿宋" w:hAnsi="仿宋" w:eastAsia="仿宋" w:cs="仿宋"/>
          <w:kern w:val="0"/>
          <w:sz w:val="24"/>
          <w:highlight w:val="none"/>
          <w:lang w:val="zh-CN" w:bidi="zh-CN"/>
        </w:rPr>
        <w:t>1.工程名称：成都市技师学院（成都工贸职业技术学院）</w:t>
      </w:r>
      <w:r>
        <w:rPr>
          <w:rFonts w:hint="eastAsia" w:ascii="仿宋" w:hAnsi="仿宋" w:eastAsia="仿宋" w:cs="仿宋"/>
          <w:kern w:val="0"/>
          <w:sz w:val="24"/>
          <w:highlight w:val="none"/>
          <w:lang w:val="zh-CN" w:eastAsia="zh-CN" w:bidi="zh-CN"/>
        </w:rPr>
        <w:t>校企共建B+培训中心建设加装电梯项目</w:t>
      </w:r>
    </w:p>
    <w:p w14:paraId="3F141614">
      <w:pPr>
        <w:tabs>
          <w:tab w:val="left" w:pos="0"/>
        </w:tabs>
        <w:wordWrap w:val="0"/>
        <w:autoSpaceDE w:val="0"/>
        <w:autoSpaceDN w:val="0"/>
        <w:adjustRightInd/>
        <w:snapToGrid/>
        <w:spacing w:line="360" w:lineRule="auto"/>
        <w:ind w:firstLine="480" w:firstLineChars="200"/>
        <w:jc w:val="left"/>
        <w:rPr>
          <w:rFonts w:hint="eastAsia" w:ascii="仿宋" w:hAnsi="仿宋" w:eastAsia="仿宋" w:cs="仿宋"/>
          <w:kern w:val="0"/>
          <w:sz w:val="24"/>
          <w:highlight w:val="none"/>
          <w:lang w:val="zh-CN" w:bidi="zh-CN"/>
        </w:rPr>
      </w:pPr>
      <w:r>
        <w:rPr>
          <w:rFonts w:hint="eastAsia" w:ascii="仿宋" w:hAnsi="仿宋" w:eastAsia="仿宋" w:cs="仿宋"/>
          <w:kern w:val="0"/>
          <w:sz w:val="24"/>
          <w:highlight w:val="none"/>
          <w:lang w:val="zh-CN" w:bidi="zh-CN"/>
        </w:rPr>
        <w:t>2.工程地点：成都市郫都区红光街道1899号</w:t>
      </w:r>
    </w:p>
    <w:p w14:paraId="35DC5FAF">
      <w:pPr>
        <w:tabs>
          <w:tab w:val="left" w:pos="0"/>
        </w:tabs>
        <w:wordWrap w:val="0"/>
        <w:autoSpaceDE w:val="0"/>
        <w:autoSpaceDN w:val="0"/>
        <w:adjustRightInd/>
        <w:snapToGrid/>
        <w:spacing w:line="360" w:lineRule="auto"/>
        <w:ind w:firstLine="480" w:firstLineChars="200"/>
        <w:jc w:val="left"/>
        <w:rPr>
          <w:rFonts w:hint="eastAsia" w:ascii="仿宋" w:hAnsi="仿宋" w:eastAsia="仿宋" w:cs="仿宋"/>
          <w:kern w:val="0"/>
          <w:sz w:val="24"/>
          <w:highlight w:val="none"/>
          <w:lang w:val="zh-CN" w:bidi="zh-CN"/>
        </w:rPr>
      </w:pPr>
      <w:r>
        <w:rPr>
          <w:rFonts w:hint="eastAsia" w:ascii="仿宋" w:hAnsi="仿宋" w:eastAsia="仿宋" w:cs="仿宋"/>
          <w:kern w:val="0"/>
          <w:sz w:val="24"/>
          <w:highlight w:val="none"/>
          <w:lang w:val="zh-CN" w:bidi="zh-CN"/>
        </w:rPr>
        <w:t xml:space="preserve">3.资金来源：财政拨款 </w:t>
      </w:r>
    </w:p>
    <w:p w14:paraId="3EEF22A1">
      <w:pPr>
        <w:tabs>
          <w:tab w:val="left" w:pos="0"/>
        </w:tabs>
        <w:wordWrap w:val="0"/>
        <w:autoSpaceDE w:val="0"/>
        <w:autoSpaceDN w:val="0"/>
        <w:adjustRightInd/>
        <w:snapToGrid/>
        <w:spacing w:line="360" w:lineRule="auto"/>
        <w:ind w:firstLine="480" w:firstLineChars="200"/>
        <w:jc w:val="left"/>
        <w:rPr>
          <w:rFonts w:hint="eastAsia" w:ascii="仿宋" w:hAnsi="仿宋" w:eastAsia="仿宋" w:cs="仿宋"/>
          <w:kern w:val="0"/>
          <w:sz w:val="24"/>
          <w:highlight w:val="none"/>
          <w:lang w:val="zh-CN" w:bidi="zh-CN"/>
        </w:rPr>
      </w:pPr>
      <w:r>
        <w:rPr>
          <w:rFonts w:hint="eastAsia" w:ascii="仿宋" w:hAnsi="仿宋" w:eastAsia="仿宋" w:cs="仿宋"/>
          <w:kern w:val="0"/>
          <w:sz w:val="24"/>
          <w:highlight w:val="none"/>
          <w:lang w:val="zh-CN" w:bidi="zh-CN"/>
        </w:rPr>
        <w:t xml:space="preserve">4.工程内容：清单内所有内容 </w:t>
      </w:r>
    </w:p>
    <w:p w14:paraId="0F7B0CFC">
      <w:pPr>
        <w:tabs>
          <w:tab w:val="left" w:pos="0"/>
        </w:tabs>
        <w:wordWrap w:val="0"/>
        <w:autoSpaceDE w:val="0"/>
        <w:autoSpaceDN w:val="0"/>
        <w:adjustRightInd/>
        <w:snapToGrid/>
        <w:spacing w:line="360" w:lineRule="auto"/>
        <w:ind w:firstLine="480" w:firstLineChars="200"/>
        <w:jc w:val="left"/>
        <w:rPr>
          <w:rFonts w:hint="eastAsia" w:ascii="仿宋" w:hAnsi="仿宋" w:eastAsia="仿宋" w:cs="仿宋"/>
          <w:kern w:val="0"/>
          <w:sz w:val="24"/>
          <w:highlight w:val="none"/>
          <w:lang w:val="zh-CN" w:bidi="zh-CN"/>
        </w:rPr>
      </w:pPr>
      <w:r>
        <w:rPr>
          <w:rFonts w:hint="eastAsia" w:ascii="仿宋" w:hAnsi="仿宋" w:eastAsia="仿宋" w:cs="仿宋"/>
          <w:kern w:val="0"/>
          <w:sz w:val="24"/>
          <w:highlight w:val="none"/>
          <w:lang w:val="zh-CN" w:bidi="zh-CN"/>
        </w:rPr>
        <w:t>5.工程承包范围：清单内所有内容</w:t>
      </w:r>
    </w:p>
    <w:p w14:paraId="1F708281">
      <w:pPr>
        <w:tabs>
          <w:tab w:val="left" w:pos="0"/>
        </w:tabs>
        <w:wordWrap w:val="0"/>
        <w:autoSpaceDE w:val="0"/>
        <w:autoSpaceDN w:val="0"/>
        <w:adjustRightInd/>
        <w:snapToGrid/>
        <w:spacing w:line="360" w:lineRule="auto"/>
        <w:ind w:firstLine="480" w:firstLineChars="200"/>
        <w:jc w:val="left"/>
        <w:rPr>
          <w:rFonts w:hint="eastAsia" w:ascii="仿宋" w:hAnsi="仿宋" w:eastAsia="仿宋" w:cs="仿宋"/>
          <w:kern w:val="0"/>
          <w:sz w:val="24"/>
          <w:highlight w:val="none"/>
          <w:lang w:val="zh-CN" w:bidi="zh-CN"/>
        </w:rPr>
      </w:pPr>
      <w:r>
        <w:rPr>
          <w:rFonts w:hint="eastAsia" w:ascii="仿宋" w:hAnsi="仿宋" w:eastAsia="仿宋" w:cs="仿宋"/>
          <w:kern w:val="0"/>
          <w:sz w:val="24"/>
          <w:highlight w:val="none"/>
          <w:lang w:val="zh-CN" w:bidi="zh-CN"/>
        </w:rPr>
        <w:t>6.工程概况：本工程为成都市技师学院（成都工贸职业技术学院）</w:t>
      </w:r>
      <w:r>
        <w:rPr>
          <w:rFonts w:hint="eastAsia" w:ascii="仿宋" w:hAnsi="仿宋" w:eastAsia="仿宋" w:cs="仿宋"/>
          <w:kern w:val="0"/>
          <w:sz w:val="24"/>
          <w:highlight w:val="none"/>
          <w:lang w:val="zh-CN" w:eastAsia="zh-CN" w:bidi="zh-CN"/>
        </w:rPr>
        <w:t>校企共建B+培训中心建设加装电梯项目</w:t>
      </w:r>
      <w:r>
        <w:rPr>
          <w:rFonts w:hint="eastAsia" w:ascii="仿宋" w:hAnsi="仿宋" w:eastAsia="仿宋" w:cs="仿宋"/>
          <w:kern w:val="0"/>
          <w:sz w:val="24"/>
          <w:highlight w:val="none"/>
          <w:lang w:val="zh-CN" w:bidi="zh-CN"/>
        </w:rPr>
        <w:t>，主要内容为</w:t>
      </w:r>
      <w:r>
        <w:rPr>
          <w:rFonts w:hint="eastAsia" w:ascii="仿宋" w:hAnsi="仿宋" w:eastAsia="仿宋" w:cs="仿宋"/>
          <w:kern w:val="0"/>
          <w:sz w:val="24"/>
          <w:highlight w:val="none"/>
          <w:lang w:val="en-US" w:bidi="zh-CN"/>
        </w:rPr>
        <w:t>根据设计图纸完成施工</w:t>
      </w:r>
      <w:r>
        <w:rPr>
          <w:rFonts w:hint="eastAsia" w:ascii="仿宋" w:hAnsi="仿宋" w:eastAsia="仿宋" w:cs="仿宋"/>
          <w:kern w:val="0"/>
          <w:sz w:val="24"/>
          <w:highlight w:val="none"/>
          <w:lang w:val="zh-CN" w:bidi="zh-CN"/>
        </w:rPr>
        <w:t>，详见工程量清单与主要配套设备详细参数。</w:t>
      </w:r>
    </w:p>
    <w:p w14:paraId="4A9B1438">
      <w:pPr>
        <w:tabs>
          <w:tab w:val="left" w:pos="0"/>
        </w:tabs>
        <w:wordWrap w:val="0"/>
        <w:autoSpaceDE w:val="0"/>
        <w:autoSpaceDN w:val="0"/>
        <w:adjustRightInd/>
        <w:snapToGrid/>
        <w:spacing w:line="360" w:lineRule="auto"/>
        <w:ind w:firstLine="480" w:firstLineChars="200"/>
        <w:jc w:val="left"/>
        <w:rPr>
          <w:rFonts w:hint="eastAsia" w:ascii="仿宋" w:hAnsi="仿宋" w:eastAsia="仿宋" w:cs="仿宋"/>
          <w:kern w:val="0"/>
          <w:sz w:val="24"/>
          <w:highlight w:val="none"/>
          <w:lang w:val="zh-CN" w:bidi="zh-CN"/>
        </w:rPr>
      </w:pPr>
      <w:r>
        <w:rPr>
          <w:rFonts w:hint="eastAsia" w:ascii="仿宋" w:hAnsi="仿宋" w:eastAsia="仿宋" w:cs="仿宋"/>
          <w:kern w:val="0"/>
          <w:sz w:val="24"/>
          <w:highlight w:val="none"/>
          <w:lang w:val="zh-CN" w:bidi="zh-CN"/>
        </w:rPr>
        <w:t>二、合同工期</w:t>
      </w:r>
    </w:p>
    <w:p w14:paraId="3A705197">
      <w:pPr>
        <w:tabs>
          <w:tab w:val="left" w:pos="0"/>
        </w:tabs>
        <w:wordWrap w:val="0"/>
        <w:autoSpaceDE w:val="0"/>
        <w:autoSpaceDN w:val="0"/>
        <w:adjustRightInd/>
        <w:snapToGrid/>
        <w:spacing w:line="360" w:lineRule="auto"/>
        <w:ind w:firstLine="480" w:firstLineChars="200"/>
        <w:jc w:val="left"/>
        <w:rPr>
          <w:rFonts w:hint="eastAsia" w:ascii="仿宋" w:hAnsi="仿宋" w:eastAsia="仿宋" w:cs="仿宋"/>
          <w:kern w:val="0"/>
          <w:sz w:val="24"/>
          <w:highlight w:val="none"/>
          <w:lang w:val="zh-CN" w:bidi="zh-CN"/>
        </w:rPr>
      </w:pPr>
      <w:r>
        <w:rPr>
          <w:rFonts w:hint="eastAsia" w:ascii="仿宋" w:hAnsi="仿宋" w:eastAsia="仿宋" w:cs="仿宋"/>
          <w:kern w:val="0"/>
          <w:sz w:val="24"/>
          <w:highlight w:val="none"/>
          <w:lang w:val="zh-CN" w:bidi="zh-CN"/>
        </w:rPr>
        <w:t>1.工期总日历天数：</w:t>
      </w:r>
      <w:r>
        <w:rPr>
          <w:rFonts w:hint="eastAsia" w:ascii="仿宋" w:hAnsi="仿宋" w:eastAsia="仿宋" w:cs="仿宋"/>
          <w:kern w:val="0"/>
          <w:sz w:val="24"/>
          <w:highlight w:val="none"/>
          <w:lang w:val="en-US" w:bidi="zh-CN"/>
        </w:rPr>
        <w:t>60</w:t>
      </w:r>
      <w:r>
        <w:rPr>
          <w:rFonts w:hint="eastAsia" w:ascii="仿宋" w:hAnsi="仿宋" w:eastAsia="仿宋" w:cs="仿宋"/>
          <w:kern w:val="0"/>
          <w:sz w:val="24"/>
          <w:highlight w:val="none"/>
          <w:lang w:val="zh-CN" w:bidi="zh-CN"/>
        </w:rPr>
        <w:t>个日历天。</w:t>
      </w:r>
    </w:p>
    <w:p w14:paraId="546B0428">
      <w:pPr>
        <w:tabs>
          <w:tab w:val="left" w:pos="0"/>
        </w:tabs>
        <w:wordWrap w:val="0"/>
        <w:autoSpaceDE w:val="0"/>
        <w:autoSpaceDN w:val="0"/>
        <w:adjustRightInd/>
        <w:snapToGrid/>
        <w:spacing w:line="360" w:lineRule="auto"/>
        <w:ind w:firstLine="480" w:firstLineChars="200"/>
        <w:jc w:val="left"/>
        <w:rPr>
          <w:rFonts w:hint="eastAsia" w:ascii="仿宋" w:hAnsi="仿宋" w:eastAsia="仿宋" w:cs="仿宋"/>
          <w:kern w:val="0"/>
          <w:sz w:val="24"/>
          <w:highlight w:val="none"/>
          <w:lang w:val="zh-CN" w:bidi="zh-CN"/>
        </w:rPr>
      </w:pPr>
      <w:r>
        <w:rPr>
          <w:rFonts w:hint="eastAsia" w:ascii="仿宋" w:hAnsi="仿宋" w:eastAsia="仿宋" w:cs="仿宋"/>
          <w:kern w:val="0"/>
          <w:sz w:val="24"/>
          <w:highlight w:val="none"/>
          <w:lang w:val="zh-CN" w:bidi="zh-CN"/>
        </w:rPr>
        <w:t>2.乙方接到甲方书面通知(开工令)后开工，自收到开工令之日起30个日历天内竣工。</w:t>
      </w:r>
    </w:p>
    <w:p w14:paraId="75F52A21">
      <w:pPr>
        <w:tabs>
          <w:tab w:val="left" w:pos="0"/>
        </w:tabs>
        <w:wordWrap w:val="0"/>
        <w:autoSpaceDE w:val="0"/>
        <w:autoSpaceDN w:val="0"/>
        <w:adjustRightInd/>
        <w:snapToGrid/>
        <w:spacing w:line="360" w:lineRule="auto"/>
        <w:ind w:firstLine="480" w:firstLineChars="200"/>
        <w:jc w:val="left"/>
        <w:rPr>
          <w:rFonts w:hint="eastAsia" w:ascii="仿宋" w:hAnsi="仿宋" w:eastAsia="仿宋" w:cs="仿宋"/>
          <w:kern w:val="0"/>
          <w:sz w:val="24"/>
          <w:highlight w:val="none"/>
          <w:lang w:val="zh-CN" w:bidi="zh-CN"/>
        </w:rPr>
      </w:pPr>
      <w:r>
        <w:rPr>
          <w:rFonts w:hint="eastAsia" w:ascii="仿宋" w:hAnsi="仿宋" w:eastAsia="仿宋" w:cs="仿宋"/>
          <w:kern w:val="0"/>
          <w:sz w:val="24"/>
          <w:highlight w:val="none"/>
          <w:lang w:val="zh-CN" w:bidi="zh-CN"/>
        </w:rPr>
        <w:t>三、工程质量要求</w:t>
      </w:r>
    </w:p>
    <w:p w14:paraId="0F763029">
      <w:pPr>
        <w:tabs>
          <w:tab w:val="left" w:pos="0"/>
        </w:tabs>
        <w:wordWrap w:val="0"/>
        <w:autoSpaceDE w:val="0"/>
        <w:autoSpaceDN w:val="0"/>
        <w:adjustRightInd/>
        <w:snapToGrid/>
        <w:spacing w:line="360" w:lineRule="auto"/>
        <w:ind w:firstLine="480" w:firstLineChars="200"/>
        <w:jc w:val="left"/>
        <w:rPr>
          <w:rFonts w:hint="eastAsia" w:ascii="仿宋" w:hAnsi="仿宋" w:eastAsia="仿宋" w:cs="仿宋"/>
          <w:kern w:val="0"/>
          <w:sz w:val="24"/>
          <w:highlight w:val="none"/>
          <w:lang w:val="zh-CN" w:bidi="zh-CN"/>
        </w:rPr>
      </w:pPr>
      <w:r>
        <w:rPr>
          <w:rFonts w:hint="eastAsia" w:ascii="仿宋" w:hAnsi="仿宋" w:eastAsia="仿宋" w:cs="仿宋"/>
          <w:kern w:val="0"/>
          <w:sz w:val="24"/>
          <w:highlight w:val="none"/>
          <w:lang w:val="zh-CN" w:bidi="zh-CN"/>
        </w:rPr>
        <w:t>1. 工程质量达到国家现行《建筑工程施工质量验收统一标准》(GB50300-2013)合格标准，满足本项目工程量清单、项目特征、工程量清单编制说明。</w:t>
      </w:r>
    </w:p>
    <w:p w14:paraId="60ED5D05">
      <w:pPr>
        <w:tabs>
          <w:tab w:val="left" w:pos="0"/>
        </w:tabs>
        <w:wordWrap w:val="0"/>
        <w:autoSpaceDE w:val="0"/>
        <w:autoSpaceDN w:val="0"/>
        <w:adjustRightInd/>
        <w:snapToGrid/>
        <w:spacing w:line="360" w:lineRule="auto"/>
        <w:ind w:firstLine="480" w:firstLineChars="200"/>
        <w:jc w:val="left"/>
        <w:rPr>
          <w:rFonts w:hint="eastAsia" w:ascii="仿宋" w:hAnsi="仿宋" w:eastAsia="仿宋" w:cs="仿宋"/>
          <w:kern w:val="0"/>
          <w:sz w:val="24"/>
          <w:highlight w:val="none"/>
          <w:lang w:val="zh-CN" w:bidi="zh-CN"/>
        </w:rPr>
      </w:pPr>
      <w:r>
        <w:rPr>
          <w:rFonts w:hint="eastAsia" w:ascii="仿宋" w:hAnsi="仿宋" w:eastAsia="仿宋" w:cs="仿宋"/>
          <w:kern w:val="0"/>
          <w:sz w:val="24"/>
          <w:highlight w:val="none"/>
          <w:lang w:val="zh-CN" w:bidi="zh-CN"/>
        </w:rPr>
        <w:t>2.乙方所投材料及产品须满足国家标准要求，并且是全新的、未使用过的合格产品。</w:t>
      </w:r>
    </w:p>
    <w:p w14:paraId="3203B0D8">
      <w:pPr>
        <w:tabs>
          <w:tab w:val="left" w:pos="0"/>
        </w:tabs>
        <w:wordWrap w:val="0"/>
        <w:autoSpaceDE w:val="0"/>
        <w:autoSpaceDN w:val="0"/>
        <w:adjustRightInd/>
        <w:snapToGrid/>
        <w:spacing w:line="360" w:lineRule="auto"/>
        <w:ind w:firstLine="480" w:firstLineChars="200"/>
        <w:jc w:val="left"/>
        <w:rPr>
          <w:rFonts w:hint="eastAsia" w:ascii="仿宋" w:hAnsi="仿宋" w:eastAsia="仿宋" w:cs="仿宋"/>
          <w:kern w:val="0"/>
          <w:sz w:val="24"/>
          <w:highlight w:val="none"/>
          <w:lang w:val="zh-CN" w:bidi="zh-CN"/>
        </w:rPr>
      </w:pPr>
      <w:r>
        <w:rPr>
          <w:rFonts w:hint="eastAsia" w:ascii="仿宋" w:hAnsi="仿宋" w:eastAsia="仿宋" w:cs="仿宋"/>
          <w:kern w:val="0"/>
          <w:sz w:val="24"/>
          <w:highlight w:val="none"/>
          <w:lang w:val="zh-CN" w:bidi="zh-CN"/>
        </w:rPr>
        <w:t>四、安全责任</w:t>
      </w:r>
    </w:p>
    <w:p w14:paraId="5852F509">
      <w:pPr>
        <w:tabs>
          <w:tab w:val="left" w:pos="0"/>
        </w:tabs>
        <w:wordWrap w:val="0"/>
        <w:autoSpaceDE w:val="0"/>
        <w:autoSpaceDN w:val="0"/>
        <w:adjustRightInd/>
        <w:snapToGrid/>
        <w:spacing w:line="360" w:lineRule="auto"/>
        <w:ind w:firstLine="480" w:firstLineChars="200"/>
        <w:jc w:val="left"/>
        <w:rPr>
          <w:rFonts w:hint="eastAsia" w:ascii="仿宋" w:hAnsi="仿宋" w:eastAsia="仿宋" w:cs="仿宋"/>
          <w:kern w:val="0"/>
          <w:sz w:val="24"/>
          <w:highlight w:val="none"/>
          <w:lang w:val="zh-CN" w:bidi="zh-CN"/>
        </w:rPr>
      </w:pPr>
      <w:r>
        <w:rPr>
          <w:rFonts w:hint="eastAsia" w:ascii="仿宋" w:hAnsi="仿宋" w:eastAsia="仿宋" w:cs="仿宋"/>
          <w:kern w:val="0"/>
          <w:sz w:val="24"/>
          <w:highlight w:val="none"/>
          <w:lang w:val="zh-CN" w:bidi="zh-CN"/>
        </w:rPr>
        <w:t>1.工程在运输、安装、调试、施工等整个工程活动期间，在工程实施地点范围内，高空作业、道路运输等所有安全责任由乙方负责，并承担全部责任。</w:t>
      </w:r>
    </w:p>
    <w:p w14:paraId="5E5ED16C">
      <w:pPr>
        <w:tabs>
          <w:tab w:val="left" w:pos="0"/>
        </w:tabs>
        <w:wordWrap w:val="0"/>
        <w:autoSpaceDE w:val="0"/>
        <w:autoSpaceDN w:val="0"/>
        <w:adjustRightInd/>
        <w:snapToGrid/>
        <w:spacing w:line="360" w:lineRule="auto"/>
        <w:ind w:firstLine="480" w:firstLineChars="200"/>
        <w:jc w:val="left"/>
        <w:rPr>
          <w:rFonts w:hint="eastAsia" w:ascii="仿宋" w:hAnsi="仿宋" w:eastAsia="仿宋" w:cs="仿宋"/>
          <w:kern w:val="0"/>
          <w:sz w:val="24"/>
          <w:highlight w:val="none"/>
          <w:lang w:val="zh-CN" w:bidi="zh-CN"/>
        </w:rPr>
      </w:pPr>
      <w:r>
        <w:rPr>
          <w:rFonts w:hint="eastAsia" w:ascii="仿宋" w:hAnsi="仿宋" w:eastAsia="仿宋" w:cs="仿宋"/>
          <w:kern w:val="0"/>
          <w:sz w:val="24"/>
          <w:highlight w:val="none"/>
          <w:lang w:val="zh-CN" w:bidi="zh-CN"/>
        </w:rPr>
        <w:t>2.乙方按有关规定，采取严格的安全措施，承担由于自身安全措施不力造成事故的赔偿等责任和因此发生的费用，非乙方责任造成的伤亡事故，由责任方承担责任和有关费用。</w:t>
      </w:r>
    </w:p>
    <w:p w14:paraId="35238B4B">
      <w:pPr>
        <w:tabs>
          <w:tab w:val="left" w:pos="0"/>
        </w:tabs>
        <w:wordWrap w:val="0"/>
        <w:autoSpaceDE w:val="0"/>
        <w:autoSpaceDN w:val="0"/>
        <w:adjustRightInd/>
        <w:snapToGrid/>
        <w:spacing w:line="360" w:lineRule="auto"/>
        <w:ind w:firstLine="480" w:firstLineChars="200"/>
        <w:jc w:val="left"/>
        <w:rPr>
          <w:rFonts w:hint="eastAsia" w:ascii="仿宋" w:hAnsi="仿宋" w:eastAsia="仿宋" w:cs="仿宋"/>
          <w:kern w:val="0"/>
          <w:sz w:val="24"/>
          <w:highlight w:val="none"/>
          <w:lang w:val="zh-CN" w:bidi="zh-CN"/>
        </w:rPr>
      </w:pPr>
      <w:r>
        <w:rPr>
          <w:rFonts w:hint="eastAsia" w:ascii="仿宋" w:hAnsi="仿宋" w:eastAsia="仿宋" w:cs="仿宋"/>
          <w:kern w:val="0"/>
          <w:sz w:val="24"/>
          <w:highlight w:val="none"/>
          <w:lang w:val="zh-CN" w:bidi="zh-CN"/>
        </w:rPr>
        <w:t>3.发生重大伤亡事故，乙方应按有关规定立即上报有关部门并通知甲方，同时按政府有关部门要求处理。甲方为乙方的抢救工作提供必要条件。因处理伤亡事故产生的费用由事故责任方承担。</w:t>
      </w:r>
    </w:p>
    <w:p w14:paraId="173F253E">
      <w:pPr>
        <w:tabs>
          <w:tab w:val="left" w:pos="0"/>
        </w:tabs>
        <w:wordWrap w:val="0"/>
        <w:autoSpaceDE w:val="0"/>
        <w:autoSpaceDN w:val="0"/>
        <w:adjustRightInd/>
        <w:snapToGrid/>
        <w:spacing w:line="360" w:lineRule="auto"/>
        <w:ind w:firstLine="480" w:firstLineChars="200"/>
        <w:jc w:val="left"/>
        <w:rPr>
          <w:rFonts w:hint="eastAsia" w:ascii="仿宋" w:hAnsi="仿宋" w:eastAsia="仿宋" w:cs="仿宋"/>
          <w:kern w:val="0"/>
          <w:sz w:val="24"/>
          <w:highlight w:val="none"/>
          <w:lang w:val="zh-CN" w:bidi="zh-CN"/>
        </w:rPr>
      </w:pPr>
      <w:r>
        <w:rPr>
          <w:rFonts w:hint="eastAsia" w:ascii="仿宋" w:hAnsi="仿宋" w:eastAsia="仿宋" w:cs="仿宋"/>
          <w:kern w:val="0"/>
          <w:sz w:val="24"/>
          <w:highlight w:val="none"/>
          <w:lang w:val="zh-CN" w:bidi="zh-CN"/>
        </w:rPr>
        <w:t>4.乙方在动力设备、高电压线路、地下管道、密封防震车间、易燃易爆地段以及临时交通要道附近施工前，应向甲方提出安全保护措施，经监理和甲方批准后实施。</w:t>
      </w:r>
    </w:p>
    <w:p w14:paraId="50AE86CE">
      <w:pPr>
        <w:tabs>
          <w:tab w:val="left" w:pos="0"/>
        </w:tabs>
        <w:wordWrap w:val="0"/>
        <w:autoSpaceDE w:val="0"/>
        <w:autoSpaceDN w:val="0"/>
        <w:adjustRightInd/>
        <w:snapToGrid/>
        <w:spacing w:line="360" w:lineRule="auto"/>
        <w:ind w:firstLine="480" w:firstLineChars="200"/>
        <w:jc w:val="left"/>
        <w:rPr>
          <w:rFonts w:hint="eastAsia" w:ascii="仿宋" w:hAnsi="仿宋" w:eastAsia="仿宋" w:cs="仿宋"/>
          <w:kern w:val="0"/>
          <w:sz w:val="24"/>
          <w:highlight w:val="none"/>
          <w:lang w:val="zh-CN" w:bidi="zh-CN"/>
        </w:rPr>
      </w:pPr>
      <w:r>
        <w:rPr>
          <w:rFonts w:hint="eastAsia" w:ascii="仿宋" w:hAnsi="仿宋" w:eastAsia="仿宋" w:cs="仿宋"/>
          <w:kern w:val="0"/>
          <w:sz w:val="24"/>
          <w:highlight w:val="none"/>
          <w:lang w:val="zh-CN" w:bidi="zh-CN"/>
        </w:rPr>
        <w:t>5.乙方应制定突发事件处理预案，施工现场发生事故，乙方应立即响应，如未及时赶到处理相关事故，所造成的全部损失、责任由乙方承担。因乙方原因发生安全事故的，乙方除应承担赔偿责任外，甲方有权解除本合同，甲方不予退还乙方</w:t>
      </w:r>
      <w:r>
        <w:rPr>
          <w:rFonts w:hint="eastAsia" w:ascii="仿宋" w:hAnsi="仿宋" w:eastAsia="仿宋" w:cs="仿宋"/>
          <w:kern w:val="0"/>
          <w:sz w:val="24"/>
          <w:highlight w:val="none"/>
          <w:lang w:val="en-US" w:bidi="zh-CN"/>
        </w:rPr>
        <w:t>履约保证金</w:t>
      </w:r>
      <w:r>
        <w:rPr>
          <w:rFonts w:hint="eastAsia" w:ascii="仿宋" w:hAnsi="仿宋" w:eastAsia="仿宋" w:cs="仿宋"/>
          <w:kern w:val="0"/>
          <w:sz w:val="24"/>
          <w:highlight w:val="none"/>
          <w:lang w:val="zh-CN" w:bidi="zh-CN"/>
        </w:rPr>
        <w:t>，并要求乙方按本合同总款百分之十支付违约金。</w:t>
      </w:r>
    </w:p>
    <w:p w14:paraId="51C9CF6B">
      <w:pPr>
        <w:tabs>
          <w:tab w:val="left" w:pos="0"/>
        </w:tabs>
        <w:wordWrap w:val="0"/>
        <w:autoSpaceDE w:val="0"/>
        <w:autoSpaceDN w:val="0"/>
        <w:adjustRightInd/>
        <w:snapToGrid/>
        <w:spacing w:line="360" w:lineRule="auto"/>
        <w:ind w:firstLine="480" w:firstLineChars="200"/>
        <w:jc w:val="left"/>
        <w:rPr>
          <w:rFonts w:hint="eastAsia" w:ascii="仿宋" w:hAnsi="仿宋" w:eastAsia="仿宋" w:cs="仿宋"/>
          <w:kern w:val="0"/>
          <w:sz w:val="24"/>
          <w:highlight w:val="none"/>
          <w:lang w:val="zh-CN" w:bidi="zh-CN"/>
        </w:rPr>
      </w:pPr>
      <w:r>
        <w:rPr>
          <w:rFonts w:hint="eastAsia" w:ascii="仿宋" w:hAnsi="仿宋" w:eastAsia="仿宋" w:cs="仿宋"/>
          <w:kern w:val="0"/>
          <w:sz w:val="24"/>
          <w:highlight w:val="none"/>
          <w:lang w:val="zh-CN" w:bidi="zh-CN"/>
        </w:rPr>
        <w:t>五、材料及技术规范要求</w:t>
      </w:r>
    </w:p>
    <w:p w14:paraId="2603D64D">
      <w:pPr>
        <w:pStyle w:val="46"/>
        <w:spacing w:line="360" w:lineRule="auto"/>
        <w:rPr>
          <w:rFonts w:hint="eastAsia" w:ascii="仿宋" w:hAnsi="仿宋" w:eastAsia="仿宋" w:cs="仿宋"/>
          <w:bCs/>
          <w:sz w:val="24"/>
          <w:highlight w:val="none"/>
          <w:lang w:val="en-US" w:eastAsia="zh-CN"/>
        </w:rPr>
      </w:pPr>
      <w:r>
        <w:rPr>
          <w:rFonts w:hint="eastAsia" w:ascii="仿宋" w:hAnsi="仿宋" w:eastAsia="仿宋" w:cs="仿宋"/>
          <w:kern w:val="0"/>
          <w:sz w:val="24"/>
          <w:highlight w:val="none"/>
          <w:lang w:val="zh-CN" w:bidi="zh-CN"/>
        </w:rPr>
        <w:t>1.</w:t>
      </w:r>
      <w:r>
        <w:rPr>
          <w:rFonts w:hint="eastAsia" w:ascii="仿宋" w:hAnsi="仿宋" w:eastAsia="仿宋" w:cs="仿宋"/>
          <w:bCs/>
          <w:sz w:val="24"/>
          <w:highlight w:val="none"/>
          <w:lang w:val="en-US" w:eastAsia="zh-CN"/>
        </w:rPr>
        <w:t>符合《钢结构工程施工质量验收规范》（GB50205-2001）。</w:t>
      </w:r>
    </w:p>
    <w:p w14:paraId="67DC0B17">
      <w:pPr>
        <w:pStyle w:val="46"/>
        <w:spacing w:line="360" w:lineRule="auto"/>
        <w:rPr>
          <w:rFonts w:hint="eastAsia" w:ascii="仿宋" w:hAnsi="仿宋" w:eastAsia="仿宋" w:cs="仿宋"/>
          <w:bCs/>
          <w:sz w:val="24"/>
          <w:highlight w:val="none"/>
          <w:lang w:val="en-US" w:eastAsia="zh-CN"/>
        </w:rPr>
      </w:pPr>
      <w:r>
        <w:rPr>
          <w:rFonts w:hint="eastAsia" w:ascii="仿宋" w:hAnsi="仿宋" w:eastAsia="仿宋" w:cs="仿宋"/>
          <w:bCs/>
          <w:sz w:val="24"/>
          <w:highlight w:val="none"/>
          <w:lang w:val="en-US" w:eastAsia="zh-CN"/>
        </w:rPr>
        <w:t>2.结构、性能、外观、材料等满足图纸及规范要求。</w:t>
      </w:r>
    </w:p>
    <w:p w14:paraId="7420E1D5">
      <w:pPr>
        <w:pStyle w:val="46"/>
        <w:spacing w:line="360" w:lineRule="auto"/>
        <w:rPr>
          <w:rFonts w:hint="eastAsia" w:ascii="仿宋" w:hAnsi="仿宋" w:eastAsia="仿宋" w:cs="仿宋"/>
          <w:bCs/>
          <w:sz w:val="24"/>
          <w:highlight w:val="none"/>
          <w:lang w:val="en-US" w:eastAsia="zh-CN"/>
        </w:rPr>
      </w:pPr>
      <w:r>
        <w:rPr>
          <w:rFonts w:hint="eastAsia" w:ascii="仿宋" w:hAnsi="仿宋" w:eastAsia="仿宋" w:cs="仿宋"/>
          <w:bCs/>
          <w:sz w:val="24"/>
          <w:highlight w:val="none"/>
          <w:lang w:val="en-US" w:eastAsia="zh-CN"/>
        </w:rPr>
        <w:t>3.功能满足甲方及图纸要求。</w:t>
      </w:r>
    </w:p>
    <w:p w14:paraId="7B6A9310">
      <w:pPr>
        <w:pStyle w:val="46"/>
        <w:spacing w:line="360" w:lineRule="auto"/>
        <w:rPr>
          <w:rFonts w:hint="eastAsia" w:ascii="仿宋" w:hAnsi="仿宋" w:eastAsia="仿宋" w:cs="仿宋"/>
          <w:bCs/>
          <w:sz w:val="24"/>
          <w:highlight w:val="none"/>
          <w:lang w:val="en-US" w:eastAsia="zh-CN"/>
        </w:rPr>
      </w:pPr>
      <w:r>
        <w:rPr>
          <w:rFonts w:hint="eastAsia" w:ascii="仿宋" w:hAnsi="仿宋" w:eastAsia="仿宋" w:cs="仿宋"/>
          <w:bCs/>
          <w:sz w:val="24"/>
          <w:highlight w:val="none"/>
          <w:lang w:val="en-US" w:eastAsia="zh-CN"/>
        </w:rPr>
        <w:t>4.本项目所用材料应符合《民用建筑工程室內环境污染控制规范》、《中华人民共和国环境保护法》、《成都市扬尘污染防治管理办法》等相关法律、法规、规章强制性条文中有关建筑装饰装修材料有害物质限量标准的规定（现行最新版本）。</w:t>
      </w:r>
    </w:p>
    <w:p w14:paraId="34DEB464">
      <w:pPr>
        <w:pStyle w:val="46"/>
        <w:spacing w:line="360" w:lineRule="auto"/>
        <w:rPr>
          <w:rFonts w:hint="eastAsia" w:ascii="仿宋" w:hAnsi="仿宋" w:eastAsia="仿宋" w:cs="仿宋"/>
          <w:bCs/>
          <w:highlight w:val="none"/>
        </w:rPr>
      </w:pPr>
      <w:r>
        <w:rPr>
          <w:rFonts w:hint="eastAsia" w:ascii="仿宋" w:hAnsi="仿宋" w:eastAsia="仿宋" w:cs="仿宋"/>
          <w:bCs/>
          <w:highlight w:val="none"/>
          <w:lang w:val="en-US" w:eastAsia="zh-CN"/>
        </w:rPr>
        <w:t>5.</w:t>
      </w:r>
      <w:r>
        <w:rPr>
          <w:rFonts w:hint="eastAsia" w:ascii="仿宋" w:hAnsi="仿宋" w:eastAsia="仿宋" w:cs="仿宋"/>
          <w:bCs/>
          <w:highlight w:val="none"/>
        </w:rPr>
        <w:t>因无现场原始资料，</w:t>
      </w:r>
      <w:r>
        <w:rPr>
          <w:rFonts w:hint="eastAsia" w:ascii="仿宋" w:hAnsi="仿宋" w:eastAsia="仿宋" w:cs="仿宋"/>
          <w:bCs/>
          <w:highlight w:val="none"/>
          <w:lang w:eastAsia="zh-CN"/>
        </w:rPr>
        <w:t>甲方</w:t>
      </w:r>
      <w:r>
        <w:rPr>
          <w:rFonts w:hint="eastAsia" w:ascii="仿宋" w:hAnsi="仿宋" w:eastAsia="仿宋" w:cs="仿宋"/>
          <w:bCs/>
          <w:highlight w:val="none"/>
        </w:rPr>
        <w:t>可能无法提供本项目现场地下埋设管网、线缆、光纤、设备或其它构筑物的信息（包括但不限于走向、埋设位置、分布、埋设深度等），</w:t>
      </w:r>
      <w:r>
        <w:rPr>
          <w:rFonts w:hint="eastAsia" w:ascii="仿宋" w:hAnsi="仿宋" w:eastAsia="仿宋" w:cs="仿宋"/>
          <w:bCs/>
          <w:highlight w:val="none"/>
          <w:lang w:eastAsia="zh-CN"/>
        </w:rPr>
        <w:t>乙方</w:t>
      </w:r>
      <w:r>
        <w:rPr>
          <w:rFonts w:hint="eastAsia" w:ascii="仿宋" w:hAnsi="仿宋" w:eastAsia="仿宋" w:cs="仿宋"/>
          <w:bCs/>
          <w:highlight w:val="none"/>
        </w:rPr>
        <w:t>施工时应注意对工程范围内的设施设备进行妥善保护，如施工过程中对线缆造成损坏，</w:t>
      </w:r>
      <w:r>
        <w:rPr>
          <w:rFonts w:hint="eastAsia" w:ascii="仿宋" w:hAnsi="仿宋" w:eastAsia="仿宋" w:cs="仿宋"/>
          <w:bCs/>
          <w:highlight w:val="none"/>
          <w:lang w:eastAsia="zh-CN"/>
        </w:rPr>
        <w:t>乙方</w:t>
      </w:r>
      <w:r>
        <w:rPr>
          <w:rFonts w:hint="eastAsia" w:ascii="仿宋" w:hAnsi="仿宋" w:eastAsia="仿宋" w:cs="仿宋"/>
          <w:bCs/>
          <w:highlight w:val="none"/>
        </w:rPr>
        <w:t>应对损坏的线缆进行修复，相关费用由</w:t>
      </w:r>
      <w:r>
        <w:rPr>
          <w:rFonts w:hint="eastAsia" w:ascii="仿宋" w:hAnsi="仿宋" w:eastAsia="仿宋" w:cs="仿宋"/>
          <w:bCs/>
          <w:highlight w:val="none"/>
          <w:lang w:eastAsia="zh-CN"/>
        </w:rPr>
        <w:t>乙方</w:t>
      </w:r>
      <w:r>
        <w:rPr>
          <w:rFonts w:hint="eastAsia" w:ascii="仿宋" w:hAnsi="仿宋" w:eastAsia="仿宋" w:cs="仿宋"/>
          <w:bCs/>
          <w:highlight w:val="none"/>
        </w:rPr>
        <w:t>承担。相关风险费用由</w:t>
      </w:r>
      <w:r>
        <w:rPr>
          <w:rFonts w:hint="eastAsia" w:ascii="仿宋" w:hAnsi="仿宋" w:eastAsia="仿宋" w:cs="仿宋"/>
          <w:bCs/>
          <w:highlight w:val="none"/>
          <w:lang w:eastAsia="zh-CN"/>
        </w:rPr>
        <w:t>乙方</w:t>
      </w:r>
      <w:r>
        <w:rPr>
          <w:rFonts w:hint="eastAsia" w:ascii="仿宋" w:hAnsi="仿宋" w:eastAsia="仿宋" w:cs="仿宋"/>
          <w:bCs/>
          <w:highlight w:val="none"/>
        </w:rPr>
        <w:t>在报价时综合考虑，成交后不另行签证，也不单独结算或另行调整。</w:t>
      </w:r>
    </w:p>
    <w:p w14:paraId="0B756AD3">
      <w:pPr>
        <w:pStyle w:val="46"/>
        <w:spacing w:line="360" w:lineRule="auto"/>
        <w:rPr>
          <w:rFonts w:hint="eastAsia" w:ascii="仿宋" w:hAnsi="仿宋" w:eastAsia="仿宋" w:cs="仿宋"/>
          <w:bCs/>
          <w:highlight w:val="none"/>
        </w:rPr>
      </w:pPr>
      <w:r>
        <w:rPr>
          <w:rFonts w:hint="eastAsia" w:ascii="仿宋" w:hAnsi="仿宋" w:eastAsia="仿宋" w:cs="仿宋"/>
          <w:bCs/>
          <w:highlight w:val="none"/>
          <w:lang w:val="en-US" w:eastAsia="zh-CN"/>
        </w:rPr>
        <w:t>17.</w:t>
      </w:r>
      <w:r>
        <w:rPr>
          <w:rFonts w:hint="eastAsia" w:ascii="仿宋" w:hAnsi="仿宋" w:eastAsia="仿宋" w:cs="仿宋"/>
          <w:bCs/>
          <w:highlight w:val="none"/>
        </w:rPr>
        <w:t>材料进场前提供合格证、检测报告原件；验收时需现场取样，由业主代表、施工单位共同密封，由业主单位负责送至质检机构进行质检，费用由施工单位承担。</w:t>
      </w:r>
    </w:p>
    <w:p w14:paraId="03DC63A4">
      <w:pPr>
        <w:pStyle w:val="46"/>
        <w:spacing w:line="360" w:lineRule="auto"/>
        <w:rPr>
          <w:rFonts w:hint="eastAsia" w:ascii="仿宋" w:hAnsi="仿宋" w:eastAsia="仿宋" w:cs="仿宋"/>
          <w:bCs/>
          <w:highlight w:val="none"/>
        </w:rPr>
      </w:pPr>
      <w:r>
        <w:rPr>
          <w:rFonts w:hint="eastAsia" w:ascii="仿宋" w:hAnsi="仿宋" w:eastAsia="仿宋" w:cs="仿宋"/>
          <w:bCs/>
          <w:highlight w:val="none"/>
          <w:lang w:val="en-US" w:eastAsia="zh-CN"/>
        </w:rPr>
        <w:t>18.</w:t>
      </w:r>
      <w:r>
        <w:rPr>
          <w:rFonts w:hint="eastAsia" w:ascii="仿宋" w:hAnsi="仿宋" w:eastAsia="仿宋" w:cs="仿宋"/>
          <w:bCs/>
          <w:highlight w:val="none"/>
        </w:rPr>
        <w:t>由于施工场地原因，本工程施工范围内只能提供办公用房及材料库房场地，民工宿舍不能在学校设置，其费用由供应商自行考虑。</w:t>
      </w:r>
    </w:p>
    <w:p w14:paraId="547164F1">
      <w:pPr>
        <w:tabs>
          <w:tab w:val="left" w:pos="0"/>
        </w:tabs>
        <w:wordWrap w:val="0"/>
        <w:autoSpaceDE w:val="0"/>
        <w:autoSpaceDN w:val="0"/>
        <w:adjustRightInd/>
        <w:snapToGrid/>
        <w:spacing w:line="360" w:lineRule="auto"/>
        <w:ind w:firstLine="480" w:firstLineChars="200"/>
        <w:jc w:val="left"/>
        <w:rPr>
          <w:rFonts w:hint="eastAsia" w:ascii="仿宋" w:hAnsi="仿宋" w:eastAsia="仿宋" w:cs="仿宋"/>
          <w:kern w:val="0"/>
          <w:sz w:val="24"/>
          <w:highlight w:val="none"/>
          <w:lang w:val="zh-CN" w:bidi="zh-CN"/>
        </w:rPr>
      </w:pPr>
      <w:r>
        <w:rPr>
          <w:rFonts w:hint="eastAsia" w:ascii="仿宋" w:hAnsi="仿宋" w:eastAsia="仿宋" w:cs="仿宋"/>
          <w:kern w:val="0"/>
          <w:sz w:val="24"/>
          <w:highlight w:val="none"/>
          <w:lang w:val="zh-CN" w:bidi="zh-CN"/>
        </w:rPr>
        <w:t>六、价格调整要求：</w:t>
      </w:r>
    </w:p>
    <w:p w14:paraId="7ED94712">
      <w:pPr>
        <w:tabs>
          <w:tab w:val="left" w:pos="0"/>
        </w:tabs>
        <w:wordWrap w:val="0"/>
        <w:autoSpaceDE w:val="0"/>
        <w:autoSpaceDN w:val="0"/>
        <w:adjustRightInd/>
        <w:snapToGrid/>
        <w:spacing w:line="360" w:lineRule="auto"/>
        <w:ind w:firstLine="480" w:firstLineChars="200"/>
        <w:jc w:val="left"/>
        <w:rPr>
          <w:rFonts w:hint="eastAsia" w:ascii="仿宋" w:hAnsi="仿宋" w:eastAsia="仿宋" w:cs="仿宋"/>
          <w:kern w:val="0"/>
          <w:sz w:val="24"/>
          <w:highlight w:val="none"/>
          <w:lang w:val="zh-CN" w:bidi="zh-CN"/>
        </w:rPr>
      </w:pPr>
      <w:r>
        <w:rPr>
          <w:rFonts w:hint="eastAsia" w:ascii="仿宋" w:hAnsi="仿宋" w:eastAsia="仿宋" w:cs="仿宋"/>
          <w:kern w:val="0"/>
          <w:sz w:val="24"/>
          <w:highlight w:val="none"/>
          <w:lang w:val="zh-CN" w:bidi="zh-CN"/>
        </w:rPr>
        <w:t>1.本项目采用工程量清单综合单价法报价。</w:t>
      </w:r>
    </w:p>
    <w:p w14:paraId="216F1440">
      <w:pPr>
        <w:tabs>
          <w:tab w:val="left" w:pos="0"/>
        </w:tabs>
        <w:wordWrap w:val="0"/>
        <w:autoSpaceDE w:val="0"/>
        <w:autoSpaceDN w:val="0"/>
        <w:adjustRightInd/>
        <w:snapToGrid/>
        <w:spacing w:line="360" w:lineRule="auto"/>
        <w:ind w:firstLine="480" w:firstLineChars="200"/>
        <w:jc w:val="left"/>
        <w:rPr>
          <w:rFonts w:hint="eastAsia" w:ascii="仿宋" w:hAnsi="仿宋" w:eastAsia="仿宋" w:cs="仿宋"/>
          <w:kern w:val="0"/>
          <w:sz w:val="24"/>
          <w:highlight w:val="none"/>
          <w:lang w:val="zh-CN" w:bidi="zh-CN"/>
        </w:rPr>
      </w:pPr>
      <w:r>
        <w:rPr>
          <w:rFonts w:hint="eastAsia" w:ascii="仿宋" w:hAnsi="仿宋" w:eastAsia="仿宋" w:cs="仿宋"/>
          <w:kern w:val="0"/>
          <w:sz w:val="24"/>
          <w:highlight w:val="none"/>
          <w:lang w:val="zh-CN" w:bidi="zh-CN"/>
        </w:rPr>
        <w:t>2.本工程所有工程项目的工作内容应包含清单计价规范所列出的工作内容(但不仅限于此)，其完整的工作内容应为按照工程量清单、项目特征描述、工程量清单编制说明、现行的相关施工工艺、技术规范标准、施工质量验收标准和施工规范等要求实施完成该项工程并达到设计和验收规范要求的所有内容。</w:t>
      </w:r>
    </w:p>
    <w:p w14:paraId="12CCDF77">
      <w:pPr>
        <w:tabs>
          <w:tab w:val="left" w:pos="0"/>
        </w:tabs>
        <w:wordWrap w:val="0"/>
        <w:autoSpaceDE w:val="0"/>
        <w:autoSpaceDN w:val="0"/>
        <w:adjustRightInd/>
        <w:snapToGrid/>
        <w:spacing w:line="360" w:lineRule="auto"/>
        <w:ind w:firstLine="480" w:firstLineChars="200"/>
        <w:jc w:val="left"/>
        <w:rPr>
          <w:rFonts w:hint="eastAsia" w:ascii="仿宋" w:hAnsi="仿宋" w:eastAsia="仿宋" w:cs="仿宋"/>
          <w:kern w:val="0"/>
          <w:sz w:val="24"/>
          <w:highlight w:val="none"/>
          <w:lang w:val="zh-CN" w:bidi="zh-CN"/>
        </w:rPr>
      </w:pPr>
      <w:r>
        <w:rPr>
          <w:rFonts w:hint="eastAsia" w:ascii="仿宋" w:hAnsi="仿宋" w:eastAsia="仿宋" w:cs="仿宋"/>
          <w:kern w:val="0"/>
          <w:sz w:val="24"/>
          <w:highlight w:val="none"/>
          <w:lang w:val="zh-CN" w:bidi="zh-CN"/>
        </w:rPr>
        <w:t xml:space="preserve">3.乙方应以工程量清单的项目特征描述为准；当施工中出现需求变更与工程量清单项目特征描述不一致时，甲乙方双方应按实际施工的项目特征依据合同约定重新确定综合单价。 </w:t>
      </w:r>
    </w:p>
    <w:p w14:paraId="4EB8F3B6">
      <w:pPr>
        <w:tabs>
          <w:tab w:val="left" w:pos="0"/>
        </w:tabs>
        <w:wordWrap w:val="0"/>
        <w:autoSpaceDE w:val="0"/>
        <w:autoSpaceDN w:val="0"/>
        <w:adjustRightInd/>
        <w:snapToGrid/>
        <w:spacing w:line="360" w:lineRule="auto"/>
        <w:ind w:firstLine="480" w:firstLineChars="200"/>
        <w:jc w:val="left"/>
        <w:rPr>
          <w:rFonts w:hint="eastAsia" w:ascii="仿宋" w:hAnsi="仿宋" w:eastAsia="仿宋" w:cs="仿宋"/>
          <w:kern w:val="0"/>
          <w:sz w:val="24"/>
          <w:highlight w:val="none"/>
          <w:lang w:val="zh-CN" w:bidi="zh-CN"/>
        </w:rPr>
      </w:pPr>
      <w:r>
        <w:rPr>
          <w:rFonts w:hint="eastAsia" w:ascii="仿宋" w:hAnsi="仿宋" w:eastAsia="仿宋" w:cs="仿宋"/>
          <w:kern w:val="0"/>
          <w:sz w:val="24"/>
          <w:highlight w:val="none"/>
          <w:lang w:val="zh-CN" w:bidi="zh-CN"/>
        </w:rPr>
        <w:t>4.工程量清单中所列工程量仅作为乙方投标时报价的共同基础，不能作为最终结算与支付的依据。最终结算以甲方与乙方共同确认的工程量为准。</w:t>
      </w:r>
    </w:p>
    <w:p w14:paraId="0A43EC0E">
      <w:pPr>
        <w:tabs>
          <w:tab w:val="left" w:pos="0"/>
        </w:tabs>
        <w:wordWrap w:val="0"/>
        <w:autoSpaceDE w:val="0"/>
        <w:autoSpaceDN w:val="0"/>
        <w:adjustRightInd/>
        <w:snapToGrid/>
        <w:spacing w:line="360" w:lineRule="auto"/>
        <w:ind w:firstLine="480" w:firstLineChars="200"/>
        <w:jc w:val="left"/>
        <w:rPr>
          <w:rFonts w:hint="eastAsia" w:ascii="仿宋" w:hAnsi="仿宋" w:eastAsia="仿宋" w:cs="仿宋"/>
          <w:kern w:val="0"/>
          <w:sz w:val="24"/>
          <w:highlight w:val="none"/>
          <w:lang w:val="zh-CN" w:bidi="zh-CN"/>
        </w:rPr>
      </w:pPr>
      <w:r>
        <w:rPr>
          <w:rFonts w:hint="eastAsia" w:ascii="仿宋" w:hAnsi="仿宋" w:eastAsia="仿宋" w:cs="仿宋"/>
          <w:kern w:val="0"/>
          <w:sz w:val="24"/>
          <w:highlight w:val="none"/>
          <w:lang w:val="zh-CN" w:bidi="zh-CN"/>
        </w:rPr>
        <w:t>5.甲方保留取消工程量清单中某些项目的权利。乙方须充分考虑此风险，在总价措施项目清单计价表相应项目中综合考虑，成交后不得以此作为理由提出任何形式的索赔和调整造价。</w:t>
      </w:r>
    </w:p>
    <w:p w14:paraId="2F2A7318">
      <w:pPr>
        <w:tabs>
          <w:tab w:val="left" w:pos="0"/>
        </w:tabs>
        <w:wordWrap w:val="0"/>
        <w:autoSpaceDE w:val="0"/>
        <w:autoSpaceDN w:val="0"/>
        <w:adjustRightInd/>
        <w:snapToGrid/>
        <w:spacing w:line="360" w:lineRule="auto"/>
        <w:ind w:firstLine="480" w:firstLineChars="200"/>
        <w:jc w:val="left"/>
        <w:rPr>
          <w:rFonts w:hint="eastAsia" w:ascii="仿宋" w:hAnsi="仿宋" w:eastAsia="仿宋" w:cs="仿宋"/>
          <w:kern w:val="0"/>
          <w:sz w:val="24"/>
          <w:highlight w:val="none"/>
          <w:lang w:val="zh-CN" w:bidi="zh-CN"/>
        </w:rPr>
      </w:pPr>
      <w:r>
        <w:rPr>
          <w:rFonts w:hint="eastAsia" w:ascii="仿宋" w:hAnsi="仿宋" w:eastAsia="仿宋" w:cs="仿宋"/>
          <w:kern w:val="0"/>
          <w:sz w:val="24"/>
          <w:highlight w:val="none"/>
          <w:lang w:val="zh-CN" w:bidi="zh-CN"/>
        </w:rPr>
        <w:t>七、漏项工程处理：</w:t>
      </w:r>
    </w:p>
    <w:p w14:paraId="733281DE">
      <w:pPr>
        <w:tabs>
          <w:tab w:val="left" w:pos="0"/>
        </w:tabs>
        <w:wordWrap w:val="0"/>
        <w:autoSpaceDE w:val="0"/>
        <w:autoSpaceDN w:val="0"/>
        <w:adjustRightInd/>
        <w:snapToGrid/>
        <w:spacing w:line="360" w:lineRule="auto"/>
        <w:ind w:firstLine="480" w:firstLineChars="200"/>
        <w:jc w:val="left"/>
        <w:rPr>
          <w:rFonts w:hint="eastAsia" w:ascii="仿宋" w:hAnsi="仿宋" w:eastAsia="仿宋" w:cs="仿宋"/>
          <w:kern w:val="0"/>
          <w:sz w:val="24"/>
          <w:highlight w:val="none"/>
          <w:lang w:val="zh-CN" w:bidi="zh-CN"/>
        </w:rPr>
      </w:pPr>
      <w:r>
        <w:rPr>
          <w:rFonts w:hint="eastAsia" w:ascii="仿宋" w:hAnsi="仿宋" w:eastAsia="仿宋" w:cs="仿宋"/>
          <w:kern w:val="0"/>
          <w:sz w:val="24"/>
          <w:highlight w:val="none"/>
          <w:lang w:val="zh-CN" w:bidi="zh-CN"/>
        </w:rPr>
        <w:t>施工过程中，发现工程量清单存在漏项工程的，该漏项工程作为本项目的组成部分，使用暂列金支付；暂列金已使用完毕的，甲方和乙方可以参照《中华人民共和国政府采购法》的规定签订不超过成交金额百分之十的补充合同。</w:t>
      </w:r>
    </w:p>
    <w:p w14:paraId="6B99DDC7">
      <w:pPr>
        <w:tabs>
          <w:tab w:val="left" w:pos="0"/>
        </w:tabs>
        <w:wordWrap w:val="0"/>
        <w:autoSpaceDE w:val="0"/>
        <w:autoSpaceDN w:val="0"/>
        <w:adjustRightInd/>
        <w:snapToGrid/>
        <w:spacing w:line="360" w:lineRule="auto"/>
        <w:ind w:firstLine="480" w:firstLineChars="200"/>
        <w:jc w:val="left"/>
        <w:rPr>
          <w:rFonts w:hint="eastAsia" w:ascii="仿宋" w:hAnsi="仿宋" w:eastAsia="仿宋" w:cs="仿宋"/>
          <w:kern w:val="0"/>
          <w:sz w:val="24"/>
          <w:highlight w:val="none"/>
          <w:lang w:val="zh-CN" w:bidi="zh-CN"/>
        </w:rPr>
      </w:pPr>
      <w:r>
        <w:rPr>
          <w:rFonts w:hint="eastAsia" w:ascii="仿宋" w:hAnsi="仿宋" w:eastAsia="仿宋" w:cs="仿宋"/>
          <w:kern w:val="0"/>
          <w:sz w:val="24"/>
          <w:highlight w:val="none"/>
          <w:lang w:val="zh-CN" w:bidi="zh-CN"/>
        </w:rPr>
        <w:t>关于变更估价的约定:</w:t>
      </w:r>
    </w:p>
    <w:p w14:paraId="6A411F05">
      <w:pPr>
        <w:tabs>
          <w:tab w:val="left" w:pos="0"/>
        </w:tabs>
        <w:wordWrap w:val="0"/>
        <w:autoSpaceDE w:val="0"/>
        <w:autoSpaceDN w:val="0"/>
        <w:adjustRightInd/>
        <w:snapToGrid/>
        <w:spacing w:line="360" w:lineRule="auto"/>
        <w:ind w:firstLine="480" w:firstLineChars="200"/>
        <w:jc w:val="left"/>
        <w:rPr>
          <w:rFonts w:hint="eastAsia" w:ascii="仿宋" w:hAnsi="仿宋" w:eastAsia="仿宋" w:cs="仿宋"/>
          <w:kern w:val="0"/>
          <w:sz w:val="24"/>
          <w:highlight w:val="none"/>
          <w:lang w:val="zh-CN" w:bidi="zh-CN"/>
        </w:rPr>
      </w:pPr>
      <w:r>
        <w:rPr>
          <w:rFonts w:hint="eastAsia" w:ascii="仿宋" w:hAnsi="仿宋" w:eastAsia="仿宋" w:cs="仿宋"/>
          <w:kern w:val="0"/>
          <w:sz w:val="24"/>
          <w:highlight w:val="none"/>
          <w:lang w:val="zh-CN" w:bidi="zh-CN"/>
        </w:rPr>
        <w:t>(1)工程量清单中已有适用于变更工程的价格，按工程量清单中已有的价格确定。</w:t>
      </w:r>
    </w:p>
    <w:p w14:paraId="01110C1A">
      <w:pPr>
        <w:tabs>
          <w:tab w:val="left" w:pos="0"/>
        </w:tabs>
        <w:wordWrap w:val="0"/>
        <w:autoSpaceDE w:val="0"/>
        <w:autoSpaceDN w:val="0"/>
        <w:adjustRightInd/>
        <w:snapToGrid/>
        <w:spacing w:line="360" w:lineRule="auto"/>
        <w:ind w:firstLine="480" w:firstLineChars="200"/>
        <w:jc w:val="left"/>
        <w:rPr>
          <w:rFonts w:hint="eastAsia" w:ascii="仿宋" w:hAnsi="仿宋" w:eastAsia="仿宋" w:cs="仿宋"/>
          <w:kern w:val="0"/>
          <w:sz w:val="24"/>
          <w:highlight w:val="none"/>
          <w:lang w:val="zh-CN" w:bidi="zh-CN"/>
        </w:rPr>
      </w:pPr>
      <w:r>
        <w:rPr>
          <w:rFonts w:hint="eastAsia" w:ascii="仿宋" w:hAnsi="仿宋" w:eastAsia="仿宋" w:cs="仿宋"/>
          <w:kern w:val="0"/>
          <w:sz w:val="24"/>
          <w:highlight w:val="none"/>
          <w:lang w:val="zh-CN" w:bidi="zh-CN"/>
        </w:rPr>
        <w:t>(2)工程量清单中只有类似于变更工程的价格，可参照类似价格确定。</w:t>
      </w:r>
    </w:p>
    <w:p w14:paraId="72964BC1">
      <w:pPr>
        <w:tabs>
          <w:tab w:val="left" w:pos="0"/>
        </w:tabs>
        <w:wordWrap w:val="0"/>
        <w:autoSpaceDE w:val="0"/>
        <w:autoSpaceDN w:val="0"/>
        <w:adjustRightInd/>
        <w:snapToGrid/>
        <w:spacing w:line="360" w:lineRule="auto"/>
        <w:ind w:firstLine="480" w:firstLineChars="200"/>
        <w:jc w:val="left"/>
        <w:rPr>
          <w:rFonts w:hint="eastAsia" w:ascii="仿宋" w:hAnsi="仿宋" w:eastAsia="仿宋" w:cs="仿宋"/>
          <w:kern w:val="0"/>
          <w:sz w:val="24"/>
          <w:highlight w:val="none"/>
          <w:lang w:val="zh-CN" w:bidi="zh-CN"/>
        </w:rPr>
      </w:pPr>
      <w:r>
        <w:rPr>
          <w:rFonts w:hint="eastAsia" w:ascii="仿宋" w:hAnsi="仿宋" w:eastAsia="仿宋" w:cs="仿宋"/>
          <w:kern w:val="0"/>
          <w:sz w:val="24"/>
          <w:highlight w:val="none"/>
          <w:lang w:val="zh-CN" w:bidi="zh-CN"/>
        </w:rPr>
        <w:t>类似清单子目单价调整方式：</w:t>
      </w:r>
    </w:p>
    <w:p w14:paraId="3438A53D">
      <w:pPr>
        <w:tabs>
          <w:tab w:val="left" w:pos="0"/>
        </w:tabs>
        <w:wordWrap w:val="0"/>
        <w:autoSpaceDE w:val="0"/>
        <w:autoSpaceDN w:val="0"/>
        <w:adjustRightInd/>
        <w:snapToGrid/>
        <w:spacing w:line="360" w:lineRule="auto"/>
        <w:ind w:firstLine="480" w:firstLineChars="200"/>
        <w:jc w:val="left"/>
        <w:rPr>
          <w:rFonts w:hint="eastAsia" w:ascii="仿宋" w:hAnsi="仿宋" w:eastAsia="仿宋" w:cs="仿宋"/>
          <w:kern w:val="0"/>
          <w:sz w:val="24"/>
          <w:highlight w:val="none"/>
          <w:lang w:val="zh-CN" w:bidi="zh-CN"/>
        </w:rPr>
      </w:pPr>
      <w:r>
        <w:rPr>
          <w:rFonts w:hint="eastAsia" w:ascii="仿宋" w:hAnsi="仿宋" w:eastAsia="仿宋" w:cs="仿宋"/>
          <w:kern w:val="0"/>
          <w:sz w:val="24"/>
          <w:highlight w:val="none"/>
          <w:lang w:val="zh-CN" w:bidi="zh-CN"/>
        </w:rPr>
        <w:t>凡可以按面积、体积、重量、长度、厚度等比例关系或可换算成这种比例关系的，以最类似清单子目单价按相应比例关系折算；如材料不同仅换算材料价格差，不再调整其他费用，则可在合理的范围内参考类似子目的单价或合价由监理人与乙方协商并报甲方同意后确定变更后的单价或合价；</w:t>
      </w:r>
    </w:p>
    <w:p w14:paraId="0B86EFBA">
      <w:pPr>
        <w:tabs>
          <w:tab w:val="left" w:pos="0"/>
        </w:tabs>
        <w:wordWrap w:val="0"/>
        <w:autoSpaceDE w:val="0"/>
        <w:autoSpaceDN w:val="0"/>
        <w:adjustRightInd/>
        <w:snapToGrid/>
        <w:spacing w:line="360" w:lineRule="auto"/>
        <w:ind w:firstLine="480" w:firstLineChars="200"/>
        <w:jc w:val="left"/>
        <w:rPr>
          <w:rFonts w:hint="eastAsia" w:ascii="仿宋" w:hAnsi="仿宋" w:eastAsia="仿宋" w:cs="仿宋"/>
          <w:kern w:val="0"/>
          <w:sz w:val="24"/>
          <w:highlight w:val="none"/>
          <w:lang w:val="zh-CN" w:bidi="zh-CN"/>
        </w:rPr>
      </w:pPr>
      <w:r>
        <w:rPr>
          <w:rFonts w:hint="eastAsia" w:ascii="仿宋" w:hAnsi="仿宋" w:eastAsia="仿宋" w:cs="仿宋"/>
          <w:kern w:val="0"/>
          <w:sz w:val="24"/>
          <w:highlight w:val="none"/>
          <w:lang w:val="zh-CN" w:bidi="zh-CN"/>
        </w:rPr>
        <w:t>(3)工程量清单报价中没有适用或类似于变更工程的价格，则按《四川省建设工程工程量清单计价定额》(2020版)及配套文件的相关规定计算出该项目的综合单价后，按本工程扣除暂列金后的招标控制价与扣除暂列金后的乙方总报价总价同比例下浮(主要材料除外)，确定为该项目或漏项的最终结算综合单价。</w:t>
      </w:r>
    </w:p>
    <w:p w14:paraId="4FD2A70C">
      <w:pPr>
        <w:tabs>
          <w:tab w:val="left" w:pos="0"/>
        </w:tabs>
        <w:wordWrap w:val="0"/>
        <w:autoSpaceDE w:val="0"/>
        <w:autoSpaceDN w:val="0"/>
        <w:adjustRightInd/>
        <w:snapToGrid/>
        <w:spacing w:line="360" w:lineRule="auto"/>
        <w:ind w:firstLine="480" w:firstLineChars="200"/>
        <w:jc w:val="left"/>
        <w:rPr>
          <w:rFonts w:hint="eastAsia" w:ascii="仿宋" w:hAnsi="仿宋" w:eastAsia="仿宋" w:cs="仿宋"/>
          <w:kern w:val="0"/>
          <w:sz w:val="24"/>
          <w:highlight w:val="none"/>
          <w:lang w:val="zh-CN" w:bidi="zh-CN"/>
        </w:rPr>
      </w:pPr>
      <w:r>
        <w:rPr>
          <w:rFonts w:hint="eastAsia" w:ascii="仿宋" w:hAnsi="仿宋" w:eastAsia="仿宋" w:cs="仿宋"/>
          <w:kern w:val="0"/>
          <w:sz w:val="24"/>
          <w:highlight w:val="none"/>
          <w:lang w:val="zh-CN" w:bidi="zh-CN"/>
        </w:rPr>
        <w:t>八、签约合同价与合同价格形式</w:t>
      </w:r>
    </w:p>
    <w:p w14:paraId="382FBC77">
      <w:pPr>
        <w:tabs>
          <w:tab w:val="left" w:pos="0"/>
        </w:tabs>
        <w:wordWrap w:val="0"/>
        <w:autoSpaceDE w:val="0"/>
        <w:autoSpaceDN w:val="0"/>
        <w:adjustRightInd/>
        <w:snapToGrid/>
        <w:spacing w:line="360" w:lineRule="auto"/>
        <w:ind w:firstLine="480" w:firstLineChars="200"/>
        <w:jc w:val="left"/>
        <w:rPr>
          <w:rFonts w:hint="eastAsia" w:ascii="仿宋" w:hAnsi="仿宋" w:eastAsia="仿宋" w:cs="仿宋"/>
          <w:kern w:val="0"/>
          <w:sz w:val="24"/>
          <w:highlight w:val="none"/>
          <w:lang w:val="zh-CN" w:bidi="zh-CN"/>
        </w:rPr>
      </w:pPr>
      <w:r>
        <w:rPr>
          <w:rFonts w:hint="eastAsia" w:ascii="仿宋" w:hAnsi="仿宋" w:eastAsia="仿宋" w:cs="仿宋"/>
          <w:kern w:val="0"/>
          <w:sz w:val="24"/>
          <w:highlight w:val="none"/>
          <w:lang w:val="zh-CN" w:bidi="zh-CN"/>
        </w:rPr>
        <w:t>1.签约合同暂定价为人民币(大写)：****元，即¥****元，最终结算价以甲方与乙方共同确认的工程量为准。</w:t>
      </w:r>
    </w:p>
    <w:p w14:paraId="4871108D">
      <w:pPr>
        <w:tabs>
          <w:tab w:val="left" w:pos="0"/>
        </w:tabs>
        <w:wordWrap w:val="0"/>
        <w:autoSpaceDE w:val="0"/>
        <w:autoSpaceDN w:val="0"/>
        <w:adjustRightInd/>
        <w:snapToGrid/>
        <w:spacing w:line="360" w:lineRule="auto"/>
        <w:ind w:firstLine="480" w:firstLineChars="200"/>
        <w:jc w:val="left"/>
        <w:rPr>
          <w:rFonts w:hint="eastAsia" w:ascii="仿宋" w:hAnsi="仿宋" w:eastAsia="仿宋" w:cs="仿宋"/>
          <w:kern w:val="0"/>
          <w:sz w:val="24"/>
          <w:highlight w:val="none"/>
          <w:lang w:val="zh-CN" w:bidi="zh-CN"/>
        </w:rPr>
      </w:pPr>
      <w:r>
        <w:rPr>
          <w:rFonts w:hint="eastAsia" w:ascii="仿宋" w:hAnsi="仿宋" w:eastAsia="仿宋" w:cs="仿宋"/>
          <w:kern w:val="0"/>
          <w:sz w:val="24"/>
          <w:highlight w:val="none"/>
          <w:lang w:val="zh-CN" w:bidi="zh-CN"/>
        </w:rPr>
        <w:t>2.乙方账户信息：</w:t>
      </w:r>
    </w:p>
    <w:p w14:paraId="10EC1037">
      <w:pPr>
        <w:tabs>
          <w:tab w:val="left" w:pos="0"/>
        </w:tabs>
        <w:wordWrap w:val="0"/>
        <w:autoSpaceDE w:val="0"/>
        <w:autoSpaceDN w:val="0"/>
        <w:adjustRightInd/>
        <w:snapToGrid/>
        <w:spacing w:line="360" w:lineRule="auto"/>
        <w:ind w:firstLine="480" w:firstLineChars="200"/>
        <w:jc w:val="left"/>
        <w:rPr>
          <w:rFonts w:hint="eastAsia" w:ascii="仿宋" w:hAnsi="仿宋" w:eastAsia="仿宋" w:cs="仿宋"/>
          <w:kern w:val="0"/>
          <w:sz w:val="24"/>
          <w:highlight w:val="none"/>
          <w:lang w:val="zh-CN" w:bidi="zh-CN"/>
        </w:rPr>
      </w:pPr>
      <w:r>
        <w:rPr>
          <w:rFonts w:hint="eastAsia" w:ascii="仿宋" w:hAnsi="仿宋" w:eastAsia="仿宋" w:cs="仿宋"/>
          <w:kern w:val="0"/>
          <w:sz w:val="24"/>
          <w:highlight w:val="none"/>
          <w:lang w:val="zh-CN" w:bidi="zh-CN"/>
        </w:rPr>
        <w:t>公司名称：*****公司</w:t>
      </w:r>
    </w:p>
    <w:p w14:paraId="7075FFD2">
      <w:pPr>
        <w:tabs>
          <w:tab w:val="left" w:pos="0"/>
        </w:tabs>
        <w:wordWrap w:val="0"/>
        <w:autoSpaceDE w:val="0"/>
        <w:autoSpaceDN w:val="0"/>
        <w:adjustRightInd/>
        <w:snapToGrid/>
        <w:spacing w:line="360" w:lineRule="auto"/>
        <w:ind w:firstLine="480" w:firstLineChars="200"/>
        <w:jc w:val="left"/>
        <w:rPr>
          <w:rFonts w:hint="eastAsia" w:ascii="仿宋" w:hAnsi="仿宋" w:eastAsia="仿宋" w:cs="仿宋"/>
          <w:kern w:val="0"/>
          <w:sz w:val="24"/>
          <w:highlight w:val="none"/>
          <w:lang w:val="zh-CN" w:bidi="zh-CN"/>
        </w:rPr>
      </w:pPr>
      <w:r>
        <w:rPr>
          <w:rFonts w:hint="eastAsia" w:ascii="仿宋" w:hAnsi="仿宋" w:eastAsia="仿宋" w:cs="仿宋"/>
          <w:kern w:val="0"/>
          <w:sz w:val="24"/>
          <w:highlight w:val="none"/>
          <w:lang w:val="zh-CN" w:bidi="zh-CN"/>
        </w:rPr>
        <w:t>税    号：*****</w:t>
      </w:r>
    </w:p>
    <w:p w14:paraId="6CBEC480">
      <w:pPr>
        <w:tabs>
          <w:tab w:val="left" w:pos="0"/>
        </w:tabs>
        <w:wordWrap w:val="0"/>
        <w:autoSpaceDE w:val="0"/>
        <w:autoSpaceDN w:val="0"/>
        <w:adjustRightInd/>
        <w:snapToGrid/>
        <w:spacing w:line="360" w:lineRule="auto"/>
        <w:ind w:firstLine="480" w:firstLineChars="200"/>
        <w:jc w:val="left"/>
        <w:rPr>
          <w:rFonts w:hint="eastAsia" w:ascii="仿宋" w:hAnsi="仿宋" w:eastAsia="仿宋" w:cs="仿宋"/>
          <w:kern w:val="0"/>
          <w:sz w:val="24"/>
          <w:highlight w:val="none"/>
          <w:lang w:val="zh-CN" w:bidi="zh-CN"/>
        </w:rPr>
      </w:pPr>
      <w:r>
        <w:rPr>
          <w:rFonts w:hint="eastAsia" w:ascii="仿宋" w:hAnsi="仿宋" w:eastAsia="仿宋" w:cs="仿宋"/>
          <w:kern w:val="0"/>
          <w:sz w:val="24"/>
          <w:highlight w:val="none"/>
          <w:lang w:val="zh-CN" w:bidi="zh-CN"/>
        </w:rPr>
        <w:t>公司地址：*****</w:t>
      </w:r>
    </w:p>
    <w:p w14:paraId="3ABA8FCB">
      <w:pPr>
        <w:tabs>
          <w:tab w:val="left" w:pos="0"/>
        </w:tabs>
        <w:wordWrap w:val="0"/>
        <w:autoSpaceDE w:val="0"/>
        <w:autoSpaceDN w:val="0"/>
        <w:adjustRightInd/>
        <w:snapToGrid/>
        <w:spacing w:line="360" w:lineRule="auto"/>
        <w:ind w:firstLine="480" w:firstLineChars="200"/>
        <w:jc w:val="left"/>
        <w:rPr>
          <w:rFonts w:hint="eastAsia" w:ascii="仿宋" w:hAnsi="仿宋" w:eastAsia="仿宋" w:cs="仿宋"/>
          <w:kern w:val="0"/>
          <w:sz w:val="24"/>
          <w:highlight w:val="none"/>
          <w:lang w:val="zh-CN" w:bidi="zh-CN"/>
        </w:rPr>
      </w:pPr>
      <w:r>
        <w:rPr>
          <w:rFonts w:hint="eastAsia" w:ascii="仿宋" w:hAnsi="仿宋" w:eastAsia="仿宋" w:cs="仿宋"/>
          <w:kern w:val="0"/>
          <w:sz w:val="24"/>
          <w:highlight w:val="none"/>
          <w:lang w:val="zh-CN" w:bidi="zh-CN"/>
        </w:rPr>
        <w:t>电    话:  *****</w:t>
      </w:r>
    </w:p>
    <w:p w14:paraId="3A333EEE">
      <w:pPr>
        <w:tabs>
          <w:tab w:val="left" w:pos="0"/>
        </w:tabs>
        <w:wordWrap w:val="0"/>
        <w:autoSpaceDE w:val="0"/>
        <w:autoSpaceDN w:val="0"/>
        <w:adjustRightInd/>
        <w:snapToGrid/>
        <w:spacing w:line="360" w:lineRule="auto"/>
        <w:ind w:firstLine="480" w:firstLineChars="200"/>
        <w:jc w:val="left"/>
        <w:rPr>
          <w:rFonts w:hint="eastAsia" w:ascii="仿宋" w:hAnsi="仿宋" w:eastAsia="仿宋" w:cs="仿宋"/>
          <w:kern w:val="0"/>
          <w:sz w:val="24"/>
          <w:highlight w:val="none"/>
          <w:lang w:val="zh-CN" w:bidi="zh-CN"/>
        </w:rPr>
      </w:pPr>
      <w:r>
        <w:rPr>
          <w:rFonts w:hint="eastAsia" w:ascii="仿宋" w:hAnsi="仿宋" w:eastAsia="仿宋" w:cs="仿宋"/>
          <w:kern w:val="0"/>
          <w:sz w:val="24"/>
          <w:highlight w:val="none"/>
          <w:lang w:val="zh-CN" w:bidi="zh-CN"/>
        </w:rPr>
        <w:t>开户银行：******</w:t>
      </w:r>
    </w:p>
    <w:p w14:paraId="6F935E1F">
      <w:pPr>
        <w:tabs>
          <w:tab w:val="left" w:pos="0"/>
        </w:tabs>
        <w:wordWrap w:val="0"/>
        <w:autoSpaceDE w:val="0"/>
        <w:autoSpaceDN w:val="0"/>
        <w:adjustRightInd/>
        <w:snapToGrid/>
        <w:spacing w:line="360" w:lineRule="auto"/>
        <w:ind w:firstLine="480" w:firstLineChars="200"/>
        <w:jc w:val="left"/>
        <w:rPr>
          <w:rFonts w:hint="eastAsia" w:ascii="仿宋" w:hAnsi="仿宋" w:eastAsia="仿宋" w:cs="仿宋"/>
          <w:kern w:val="0"/>
          <w:sz w:val="24"/>
          <w:highlight w:val="none"/>
          <w:lang w:val="zh-CN" w:bidi="zh-CN"/>
        </w:rPr>
      </w:pPr>
      <w:r>
        <w:rPr>
          <w:rFonts w:hint="eastAsia" w:ascii="仿宋" w:hAnsi="仿宋" w:eastAsia="仿宋" w:cs="仿宋"/>
          <w:kern w:val="0"/>
          <w:sz w:val="24"/>
          <w:highlight w:val="none"/>
          <w:lang w:val="zh-CN" w:bidi="zh-CN"/>
        </w:rPr>
        <w:t>账    号：******</w:t>
      </w:r>
    </w:p>
    <w:p w14:paraId="5FD96243">
      <w:pPr>
        <w:tabs>
          <w:tab w:val="left" w:pos="0"/>
        </w:tabs>
        <w:wordWrap w:val="0"/>
        <w:autoSpaceDE w:val="0"/>
        <w:autoSpaceDN w:val="0"/>
        <w:adjustRightInd/>
        <w:snapToGrid/>
        <w:spacing w:line="360" w:lineRule="auto"/>
        <w:ind w:firstLine="480" w:firstLineChars="200"/>
        <w:jc w:val="left"/>
        <w:rPr>
          <w:rFonts w:hint="eastAsia" w:ascii="仿宋" w:hAnsi="仿宋" w:eastAsia="仿宋" w:cs="仿宋"/>
          <w:kern w:val="0"/>
          <w:sz w:val="24"/>
          <w:highlight w:val="none"/>
          <w:lang w:val="zh-CN" w:bidi="zh-CN"/>
        </w:rPr>
      </w:pPr>
      <w:r>
        <w:rPr>
          <w:rFonts w:hint="eastAsia" w:ascii="仿宋" w:hAnsi="仿宋" w:eastAsia="仿宋" w:cs="仿宋"/>
          <w:kern w:val="0"/>
          <w:sz w:val="24"/>
          <w:highlight w:val="none"/>
          <w:lang w:val="zh-CN" w:bidi="zh-CN"/>
        </w:rPr>
        <w:t>乙方保证所提供的收款账户信息准确、真实，若因账户信息错误导致甲方无法付款或错误付款，责任由乙方自行承担。</w:t>
      </w:r>
    </w:p>
    <w:p w14:paraId="66742434">
      <w:pPr>
        <w:tabs>
          <w:tab w:val="left" w:pos="0"/>
        </w:tabs>
        <w:wordWrap w:val="0"/>
        <w:autoSpaceDE w:val="0"/>
        <w:autoSpaceDN w:val="0"/>
        <w:adjustRightInd/>
        <w:snapToGrid/>
        <w:spacing w:line="360" w:lineRule="auto"/>
        <w:ind w:firstLine="480" w:firstLineChars="200"/>
        <w:jc w:val="left"/>
        <w:rPr>
          <w:rFonts w:hint="eastAsia" w:ascii="仿宋" w:hAnsi="仿宋" w:eastAsia="仿宋" w:cs="仿宋"/>
          <w:kern w:val="0"/>
          <w:sz w:val="24"/>
          <w:highlight w:val="none"/>
          <w:lang w:val="zh-CN" w:bidi="zh-CN"/>
        </w:rPr>
      </w:pPr>
      <w:r>
        <w:rPr>
          <w:rFonts w:hint="eastAsia" w:ascii="仿宋" w:hAnsi="仿宋" w:eastAsia="仿宋" w:cs="仿宋"/>
          <w:kern w:val="0"/>
          <w:sz w:val="24"/>
          <w:highlight w:val="none"/>
          <w:lang w:val="zh-CN" w:bidi="zh-CN"/>
        </w:rPr>
        <w:t>3.合同价格形式：固定综合单价合同。其中：</w:t>
      </w:r>
    </w:p>
    <w:p w14:paraId="202E1C76">
      <w:pPr>
        <w:tabs>
          <w:tab w:val="left" w:pos="0"/>
        </w:tabs>
        <w:wordWrap w:val="0"/>
        <w:autoSpaceDE w:val="0"/>
        <w:autoSpaceDN w:val="0"/>
        <w:adjustRightInd/>
        <w:snapToGrid/>
        <w:spacing w:line="360" w:lineRule="auto"/>
        <w:ind w:firstLine="480" w:firstLineChars="200"/>
        <w:jc w:val="left"/>
        <w:rPr>
          <w:rFonts w:hint="eastAsia" w:ascii="仿宋" w:hAnsi="仿宋" w:eastAsia="仿宋" w:cs="仿宋"/>
          <w:kern w:val="0"/>
          <w:sz w:val="24"/>
          <w:highlight w:val="none"/>
          <w:lang w:val="zh-CN" w:bidi="zh-CN"/>
        </w:rPr>
      </w:pPr>
      <w:r>
        <w:rPr>
          <w:rFonts w:hint="eastAsia" w:ascii="仿宋" w:hAnsi="仿宋" w:eastAsia="仿宋" w:cs="仿宋"/>
          <w:kern w:val="0"/>
          <w:sz w:val="24"/>
          <w:highlight w:val="none"/>
          <w:lang w:val="zh-CN" w:bidi="zh-CN"/>
        </w:rPr>
        <w:t>(1)安全文明施工费人民币(大写)：*****，即¥****元；</w:t>
      </w:r>
    </w:p>
    <w:p w14:paraId="6497899B">
      <w:pPr>
        <w:tabs>
          <w:tab w:val="left" w:pos="0"/>
        </w:tabs>
        <w:wordWrap w:val="0"/>
        <w:autoSpaceDE w:val="0"/>
        <w:autoSpaceDN w:val="0"/>
        <w:adjustRightInd/>
        <w:snapToGrid/>
        <w:spacing w:line="360" w:lineRule="auto"/>
        <w:ind w:firstLine="480" w:firstLineChars="200"/>
        <w:jc w:val="left"/>
        <w:rPr>
          <w:rFonts w:hint="eastAsia" w:ascii="仿宋" w:hAnsi="仿宋" w:eastAsia="仿宋" w:cs="仿宋"/>
          <w:kern w:val="0"/>
          <w:sz w:val="24"/>
          <w:highlight w:val="none"/>
          <w:lang w:val="zh-CN" w:bidi="zh-CN"/>
        </w:rPr>
      </w:pPr>
      <w:r>
        <w:rPr>
          <w:rFonts w:hint="eastAsia" w:ascii="仿宋" w:hAnsi="仿宋" w:eastAsia="仿宋" w:cs="仿宋"/>
          <w:kern w:val="0"/>
          <w:sz w:val="24"/>
          <w:highlight w:val="none"/>
          <w:lang w:val="zh-CN" w:bidi="zh-CN"/>
        </w:rPr>
        <w:t>(2)暂列金额人民币(大写)：*****，即¥*****元；</w:t>
      </w:r>
    </w:p>
    <w:p w14:paraId="235DF9A1">
      <w:pPr>
        <w:tabs>
          <w:tab w:val="left" w:pos="0"/>
        </w:tabs>
        <w:wordWrap w:val="0"/>
        <w:autoSpaceDE w:val="0"/>
        <w:autoSpaceDN w:val="0"/>
        <w:adjustRightInd/>
        <w:snapToGrid/>
        <w:spacing w:line="360" w:lineRule="auto"/>
        <w:ind w:firstLine="480" w:firstLineChars="200"/>
        <w:jc w:val="left"/>
        <w:rPr>
          <w:rFonts w:hint="eastAsia" w:ascii="仿宋" w:hAnsi="仿宋" w:eastAsia="仿宋" w:cs="仿宋"/>
          <w:kern w:val="0"/>
          <w:sz w:val="24"/>
          <w:highlight w:val="none"/>
          <w:lang w:val="zh-CN" w:bidi="zh-CN"/>
        </w:rPr>
      </w:pPr>
      <w:r>
        <w:rPr>
          <w:rFonts w:hint="eastAsia" w:ascii="仿宋" w:hAnsi="仿宋" w:eastAsia="仿宋" w:cs="仿宋"/>
          <w:kern w:val="0"/>
          <w:sz w:val="24"/>
          <w:highlight w:val="none"/>
          <w:lang w:val="zh-CN" w:bidi="zh-CN"/>
        </w:rPr>
        <w:t>(3)规费人民币(大写)：****，即¥****元；</w:t>
      </w:r>
    </w:p>
    <w:p w14:paraId="0967F450">
      <w:pPr>
        <w:tabs>
          <w:tab w:val="left" w:pos="0"/>
        </w:tabs>
        <w:wordWrap w:val="0"/>
        <w:autoSpaceDE w:val="0"/>
        <w:autoSpaceDN w:val="0"/>
        <w:adjustRightInd/>
        <w:snapToGrid/>
        <w:spacing w:line="360" w:lineRule="auto"/>
        <w:ind w:firstLine="480" w:firstLineChars="200"/>
        <w:jc w:val="left"/>
        <w:rPr>
          <w:rFonts w:hint="eastAsia" w:ascii="仿宋" w:hAnsi="仿宋" w:eastAsia="仿宋" w:cs="仿宋"/>
          <w:kern w:val="0"/>
          <w:sz w:val="24"/>
          <w:highlight w:val="none"/>
          <w:lang w:val="zh-CN" w:bidi="zh-CN"/>
        </w:rPr>
      </w:pPr>
      <w:r>
        <w:rPr>
          <w:rFonts w:hint="eastAsia" w:ascii="仿宋" w:hAnsi="仿宋" w:eastAsia="仿宋" w:cs="仿宋"/>
          <w:kern w:val="0"/>
          <w:sz w:val="24"/>
          <w:highlight w:val="none"/>
          <w:lang w:val="zh-CN" w:bidi="zh-CN"/>
        </w:rPr>
        <w:t>(4)专业工程暂估价金额人民币(大写)： /   元整，即¥    / 元整。</w:t>
      </w:r>
    </w:p>
    <w:p w14:paraId="2A4B6249">
      <w:pPr>
        <w:tabs>
          <w:tab w:val="left" w:pos="0"/>
        </w:tabs>
        <w:wordWrap w:val="0"/>
        <w:autoSpaceDE w:val="0"/>
        <w:autoSpaceDN w:val="0"/>
        <w:adjustRightInd/>
        <w:snapToGrid/>
        <w:spacing w:line="360" w:lineRule="auto"/>
        <w:ind w:firstLine="480" w:firstLineChars="200"/>
        <w:jc w:val="left"/>
        <w:rPr>
          <w:rFonts w:hint="eastAsia" w:ascii="仿宋" w:hAnsi="仿宋" w:eastAsia="仿宋" w:cs="仿宋"/>
          <w:kern w:val="0"/>
          <w:sz w:val="24"/>
          <w:highlight w:val="none"/>
          <w:lang w:val="zh-CN" w:bidi="zh-CN"/>
        </w:rPr>
      </w:pPr>
      <w:r>
        <w:rPr>
          <w:rFonts w:hint="eastAsia" w:ascii="仿宋" w:hAnsi="仿宋" w:eastAsia="仿宋" w:cs="仿宋"/>
          <w:kern w:val="0"/>
          <w:sz w:val="24"/>
          <w:highlight w:val="none"/>
          <w:lang w:val="zh-CN" w:bidi="zh-CN"/>
        </w:rPr>
        <w:t>4.工程款分</w:t>
      </w:r>
      <w:r>
        <w:rPr>
          <w:rFonts w:hint="eastAsia" w:ascii="仿宋" w:hAnsi="仿宋" w:eastAsia="仿宋" w:cs="仿宋"/>
          <w:kern w:val="0"/>
          <w:sz w:val="24"/>
          <w:highlight w:val="none"/>
          <w:lang w:val="en-US" w:bidi="zh-CN"/>
        </w:rPr>
        <w:t>三</w:t>
      </w:r>
      <w:r>
        <w:rPr>
          <w:rFonts w:hint="eastAsia" w:ascii="仿宋" w:hAnsi="仿宋" w:eastAsia="仿宋" w:cs="仿宋"/>
          <w:kern w:val="0"/>
          <w:sz w:val="24"/>
          <w:highlight w:val="none"/>
          <w:lang w:val="zh-CN" w:bidi="zh-CN"/>
        </w:rPr>
        <w:t>次银行转账支付。</w:t>
      </w:r>
    </w:p>
    <w:p w14:paraId="711F046B">
      <w:pPr>
        <w:tabs>
          <w:tab w:val="left" w:pos="0"/>
        </w:tabs>
        <w:wordWrap w:val="0"/>
        <w:autoSpaceDE w:val="0"/>
        <w:autoSpaceDN w:val="0"/>
        <w:adjustRightInd/>
        <w:snapToGrid/>
        <w:spacing w:line="360" w:lineRule="auto"/>
        <w:ind w:firstLine="480" w:firstLineChars="200"/>
        <w:jc w:val="left"/>
        <w:rPr>
          <w:rFonts w:hint="eastAsia" w:ascii="仿宋" w:hAnsi="仿宋" w:eastAsia="仿宋" w:cs="仿宋"/>
          <w:kern w:val="0"/>
          <w:sz w:val="24"/>
          <w:highlight w:val="none"/>
          <w:lang w:val="zh-CN" w:bidi="zh-CN"/>
        </w:rPr>
      </w:pPr>
      <w:r>
        <w:rPr>
          <w:rFonts w:hint="eastAsia" w:ascii="仿宋" w:hAnsi="仿宋" w:eastAsia="仿宋" w:cs="仿宋"/>
          <w:kern w:val="0"/>
          <w:sz w:val="24"/>
          <w:highlight w:val="none"/>
          <w:lang w:val="zh-CN" w:bidi="zh-CN"/>
        </w:rPr>
        <w:t>第一次支付：合同签订后，甲方收到乙方的国税网验审合格的合法有效发票之日起10个工作日内，甲方支付合同总金额的4</w:t>
      </w:r>
      <w:r>
        <w:rPr>
          <w:rFonts w:hint="eastAsia" w:ascii="仿宋" w:hAnsi="仿宋" w:eastAsia="仿宋" w:cs="仿宋"/>
          <w:kern w:val="0"/>
          <w:sz w:val="24"/>
          <w:highlight w:val="none"/>
          <w:lang w:val="zh-CN" w:eastAsia="zh-CN" w:bidi="zh-CN"/>
        </w:rPr>
        <w:t>0</w:t>
      </w:r>
      <w:r>
        <w:rPr>
          <w:rFonts w:hint="eastAsia" w:ascii="仿宋" w:hAnsi="仿宋" w:eastAsia="仿宋" w:cs="仿宋"/>
          <w:kern w:val="0"/>
          <w:sz w:val="24"/>
          <w:highlight w:val="none"/>
          <w:lang w:val="zh-CN" w:bidi="zh-CN"/>
        </w:rPr>
        <w:t>%的预付款。</w:t>
      </w:r>
    </w:p>
    <w:p w14:paraId="3BED6231">
      <w:pPr>
        <w:tabs>
          <w:tab w:val="left" w:pos="0"/>
        </w:tabs>
        <w:wordWrap w:val="0"/>
        <w:autoSpaceDE w:val="0"/>
        <w:autoSpaceDN w:val="0"/>
        <w:adjustRightInd/>
        <w:snapToGrid/>
        <w:spacing w:line="360" w:lineRule="auto"/>
        <w:ind w:firstLine="480" w:firstLineChars="200"/>
        <w:jc w:val="left"/>
        <w:rPr>
          <w:rFonts w:hint="eastAsia" w:ascii="仿宋" w:hAnsi="仿宋" w:eastAsia="仿宋" w:cs="仿宋"/>
          <w:kern w:val="0"/>
          <w:sz w:val="24"/>
          <w:highlight w:val="none"/>
          <w:lang w:val="zh-CN" w:bidi="zh-CN"/>
        </w:rPr>
      </w:pPr>
      <w:r>
        <w:rPr>
          <w:rFonts w:hint="eastAsia" w:ascii="仿宋" w:hAnsi="仿宋" w:eastAsia="仿宋" w:cs="仿宋"/>
          <w:kern w:val="0"/>
          <w:sz w:val="24"/>
          <w:highlight w:val="none"/>
          <w:lang w:val="zh-CN" w:bidi="zh-CN"/>
        </w:rPr>
        <w:t>第二次支付：乙方在合同有效期内（即</w:t>
      </w:r>
      <w:r>
        <w:rPr>
          <w:rFonts w:hint="eastAsia" w:ascii="仿宋" w:hAnsi="仿宋" w:eastAsia="仿宋" w:cs="仿宋"/>
          <w:kern w:val="0"/>
          <w:sz w:val="24"/>
          <w:highlight w:val="none"/>
          <w:lang w:val="zh-CN" w:eastAsia="zh-CN" w:bidi="zh-CN"/>
        </w:rPr>
        <w:t>60</w:t>
      </w:r>
      <w:r>
        <w:rPr>
          <w:rFonts w:hint="eastAsia" w:ascii="仿宋" w:hAnsi="仿宋" w:eastAsia="仿宋" w:cs="仿宋"/>
          <w:kern w:val="0"/>
          <w:sz w:val="24"/>
          <w:highlight w:val="none"/>
          <w:lang w:val="zh-CN" w:bidi="zh-CN"/>
        </w:rPr>
        <w:t>个日历天内）到甲方指定地点完成</w:t>
      </w:r>
      <w:r>
        <w:rPr>
          <w:rFonts w:hint="eastAsia" w:ascii="仿宋" w:hAnsi="仿宋" w:eastAsia="仿宋" w:cs="仿宋"/>
          <w:kern w:val="0"/>
          <w:sz w:val="24"/>
          <w:highlight w:val="none"/>
          <w:lang w:val="zh-CN" w:eastAsia="zh-CN" w:bidi="zh-CN"/>
        </w:rPr>
        <w:t>主体竣工</w:t>
      </w:r>
      <w:r>
        <w:rPr>
          <w:rFonts w:hint="eastAsia" w:ascii="仿宋" w:hAnsi="仿宋" w:eastAsia="仿宋" w:cs="仿宋"/>
          <w:kern w:val="0"/>
          <w:sz w:val="24"/>
          <w:highlight w:val="none"/>
          <w:lang w:val="zh-CN" w:bidi="zh-CN"/>
        </w:rPr>
        <w:t>，甲方自收到乙方提供的国税网验审合格的合法有效发票之日起10个工作日内甲方支付合同总金额的40%的合同款。</w:t>
      </w:r>
    </w:p>
    <w:p w14:paraId="1F1CA665">
      <w:pPr>
        <w:tabs>
          <w:tab w:val="left" w:pos="0"/>
        </w:tabs>
        <w:wordWrap w:val="0"/>
        <w:autoSpaceDE w:val="0"/>
        <w:autoSpaceDN w:val="0"/>
        <w:adjustRightInd/>
        <w:snapToGrid/>
        <w:spacing w:line="360" w:lineRule="auto"/>
        <w:ind w:firstLine="480" w:firstLineChars="200"/>
        <w:jc w:val="left"/>
        <w:rPr>
          <w:rFonts w:hint="eastAsia" w:ascii="仿宋" w:hAnsi="仿宋" w:eastAsia="仿宋" w:cs="仿宋"/>
          <w:kern w:val="0"/>
          <w:sz w:val="24"/>
          <w:highlight w:val="none"/>
          <w:lang w:val="zh-CN" w:bidi="zh-CN"/>
        </w:rPr>
      </w:pPr>
      <w:r>
        <w:rPr>
          <w:rFonts w:hint="eastAsia" w:ascii="仿宋" w:hAnsi="仿宋" w:eastAsia="仿宋" w:cs="仿宋"/>
          <w:kern w:val="0"/>
          <w:sz w:val="24"/>
          <w:highlight w:val="none"/>
          <w:lang w:val="zh-CN" w:bidi="zh-CN"/>
        </w:rPr>
        <w:t>第</w:t>
      </w:r>
      <w:r>
        <w:rPr>
          <w:rFonts w:hint="eastAsia" w:ascii="仿宋" w:hAnsi="仿宋" w:eastAsia="仿宋" w:cs="仿宋"/>
          <w:kern w:val="0"/>
          <w:sz w:val="24"/>
          <w:highlight w:val="none"/>
          <w:lang w:val="zh-CN" w:eastAsia="zh-CN" w:bidi="zh-CN"/>
        </w:rPr>
        <w:t>三</w:t>
      </w:r>
      <w:r>
        <w:rPr>
          <w:rFonts w:hint="eastAsia" w:ascii="仿宋" w:hAnsi="仿宋" w:eastAsia="仿宋" w:cs="仿宋"/>
          <w:kern w:val="0"/>
          <w:sz w:val="24"/>
          <w:highlight w:val="none"/>
          <w:lang w:val="zh-CN" w:bidi="zh-CN"/>
        </w:rPr>
        <w:t>次支付：项目完毕且经甲方验收合格后，</w:t>
      </w:r>
      <w:r>
        <w:rPr>
          <w:rFonts w:hint="eastAsia" w:ascii="仿宋" w:hAnsi="仿宋" w:eastAsia="仿宋" w:cs="仿宋"/>
          <w:kern w:val="0"/>
          <w:sz w:val="24"/>
          <w:highlight w:val="none"/>
          <w:lang w:val="zh-CN" w:eastAsia="zh-CN" w:bidi="zh-CN"/>
        </w:rPr>
        <w:t>甲方支付合同金额的20%的合同款，</w:t>
      </w:r>
      <w:r>
        <w:rPr>
          <w:rFonts w:hint="eastAsia" w:ascii="仿宋" w:hAnsi="仿宋" w:eastAsia="仿宋" w:cs="仿宋"/>
          <w:kern w:val="0"/>
          <w:sz w:val="24"/>
          <w:highlight w:val="none"/>
          <w:lang w:val="zh-CN" w:bidi="zh-CN"/>
        </w:rPr>
        <w:t>如遇学校寒暑假期间不能按照时间约定支付，甲方不承担任何逾期付款的责任。如因年终财政关闭支付系统导致甲方在合同履行期间无法支付，则甲方不承担逾期支付责任，等待财政支付系统开通后支付。</w:t>
      </w:r>
    </w:p>
    <w:p w14:paraId="586B8879">
      <w:pPr>
        <w:tabs>
          <w:tab w:val="left" w:pos="0"/>
        </w:tabs>
        <w:wordWrap w:val="0"/>
        <w:autoSpaceDE w:val="0"/>
        <w:autoSpaceDN w:val="0"/>
        <w:adjustRightInd/>
        <w:snapToGrid/>
        <w:spacing w:line="360" w:lineRule="auto"/>
        <w:ind w:firstLine="480" w:firstLineChars="200"/>
        <w:jc w:val="left"/>
        <w:rPr>
          <w:rFonts w:hint="eastAsia" w:ascii="仿宋" w:hAnsi="仿宋" w:eastAsia="仿宋" w:cs="仿宋"/>
          <w:kern w:val="0"/>
          <w:sz w:val="24"/>
          <w:highlight w:val="none"/>
          <w:lang w:val="zh-CN" w:bidi="zh-CN"/>
        </w:rPr>
      </w:pPr>
      <w:r>
        <w:rPr>
          <w:rFonts w:hint="eastAsia" w:ascii="仿宋" w:hAnsi="仿宋" w:eastAsia="仿宋" w:cs="仿宋"/>
          <w:kern w:val="0"/>
          <w:sz w:val="24"/>
          <w:highlight w:val="none"/>
          <w:lang w:val="zh-CN" w:bidi="zh-CN"/>
        </w:rPr>
        <w:t>5.乙方应自行优先支付工人工资和材料款，甲方不承担由于乙方未支付工人工资或材料款引起的一切法律责任和纠纷，乙方需提供农民工工资专户支付证明，否则甲方有权暂停付款。</w:t>
      </w:r>
    </w:p>
    <w:p w14:paraId="5EC7BBA1">
      <w:pPr>
        <w:tabs>
          <w:tab w:val="left" w:pos="0"/>
        </w:tabs>
        <w:wordWrap w:val="0"/>
        <w:autoSpaceDE w:val="0"/>
        <w:autoSpaceDN w:val="0"/>
        <w:adjustRightInd/>
        <w:snapToGrid/>
        <w:spacing w:line="360" w:lineRule="auto"/>
        <w:ind w:firstLine="480" w:firstLineChars="200"/>
        <w:jc w:val="left"/>
        <w:rPr>
          <w:rFonts w:hint="eastAsia" w:ascii="仿宋" w:hAnsi="仿宋" w:eastAsia="仿宋" w:cs="仿宋"/>
          <w:kern w:val="0"/>
          <w:sz w:val="24"/>
          <w:highlight w:val="none"/>
          <w:lang w:val="zh-CN" w:bidi="zh-CN"/>
        </w:rPr>
      </w:pPr>
      <w:r>
        <w:rPr>
          <w:rFonts w:hint="eastAsia" w:ascii="仿宋" w:hAnsi="仿宋" w:eastAsia="仿宋" w:cs="仿宋"/>
          <w:kern w:val="0"/>
          <w:sz w:val="24"/>
          <w:highlight w:val="none"/>
          <w:lang w:val="zh-CN" w:bidi="zh-CN"/>
        </w:rPr>
        <w:t>6.乙方未提供有效增值税发票(普票)及请款报告的，甲方有权拒付，且不承担逾期付款的责任。</w:t>
      </w:r>
    </w:p>
    <w:p w14:paraId="2D455737">
      <w:pPr>
        <w:tabs>
          <w:tab w:val="left" w:pos="0"/>
        </w:tabs>
        <w:wordWrap w:val="0"/>
        <w:autoSpaceDE w:val="0"/>
        <w:autoSpaceDN w:val="0"/>
        <w:adjustRightInd/>
        <w:snapToGrid/>
        <w:spacing w:line="360" w:lineRule="auto"/>
        <w:ind w:firstLine="480" w:firstLineChars="200"/>
        <w:jc w:val="left"/>
        <w:rPr>
          <w:rFonts w:hint="eastAsia" w:ascii="仿宋" w:hAnsi="仿宋" w:eastAsia="仿宋" w:cs="仿宋"/>
          <w:kern w:val="0"/>
          <w:sz w:val="24"/>
          <w:highlight w:val="none"/>
          <w:lang w:val="zh-CN" w:bidi="zh-CN"/>
        </w:rPr>
      </w:pPr>
      <w:r>
        <w:rPr>
          <w:rFonts w:hint="eastAsia" w:ascii="仿宋" w:hAnsi="仿宋" w:eastAsia="仿宋" w:cs="仿宋"/>
          <w:kern w:val="0"/>
          <w:sz w:val="24"/>
          <w:highlight w:val="none"/>
          <w:lang w:val="zh-CN" w:bidi="zh-CN"/>
        </w:rPr>
        <w:t>九、履约保证金</w:t>
      </w:r>
    </w:p>
    <w:p w14:paraId="267E2DBB">
      <w:pPr>
        <w:tabs>
          <w:tab w:val="left" w:pos="0"/>
        </w:tabs>
        <w:wordWrap w:val="0"/>
        <w:autoSpaceDE w:val="0"/>
        <w:autoSpaceDN w:val="0"/>
        <w:adjustRightInd/>
        <w:snapToGrid/>
        <w:spacing w:line="360" w:lineRule="auto"/>
        <w:ind w:firstLine="480" w:firstLineChars="200"/>
        <w:jc w:val="left"/>
        <w:rPr>
          <w:rFonts w:hint="eastAsia" w:ascii="仿宋" w:hAnsi="仿宋" w:eastAsia="仿宋" w:cs="仿宋"/>
          <w:kern w:val="0"/>
          <w:sz w:val="24"/>
          <w:highlight w:val="none"/>
          <w:lang w:val="zh-CN" w:bidi="zh-CN"/>
        </w:rPr>
      </w:pPr>
      <w:r>
        <w:rPr>
          <w:rFonts w:hint="eastAsia" w:ascii="仿宋" w:hAnsi="仿宋" w:eastAsia="仿宋" w:cs="仿宋"/>
          <w:kern w:val="0"/>
          <w:sz w:val="24"/>
          <w:highlight w:val="none"/>
          <w:lang w:val="zh-CN" w:bidi="zh-CN"/>
        </w:rPr>
        <w:t>1.履约保证金为签约合同价的5%，即人民币(大写)：****，(¥****元)，乙方应在成交通知书发出之日起合同签订前以银行转账形式向甲方提交履约保证金。</w:t>
      </w:r>
    </w:p>
    <w:p w14:paraId="426880FD">
      <w:pPr>
        <w:tabs>
          <w:tab w:val="left" w:pos="0"/>
        </w:tabs>
        <w:wordWrap w:val="0"/>
        <w:autoSpaceDE w:val="0"/>
        <w:autoSpaceDN w:val="0"/>
        <w:adjustRightInd/>
        <w:snapToGrid/>
        <w:spacing w:line="360" w:lineRule="auto"/>
        <w:ind w:firstLine="480" w:firstLineChars="200"/>
        <w:jc w:val="left"/>
        <w:rPr>
          <w:rFonts w:hint="eastAsia" w:ascii="仿宋" w:hAnsi="仿宋" w:eastAsia="仿宋" w:cs="仿宋"/>
          <w:kern w:val="0"/>
          <w:sz w:val="24"/>
          <w:highlight w:val="none"/>
          <w:lang w:val="zh-CN" w:bidi="zh-CN"/>
        </w:rPr>
      </w:pPr>
      <w:r>
        <w:rPr>
          <w:rFonts w:hint="eastAsia" w:ascii="仿宋" w:hAnsi="仿宋" w:eastAsia="仿宋" w:cs="仿宋"/>
          <w:kern w:val="0"/>
          <w:sz w:val="24"/>
          <w:highlight w:val="none"/>
          <w:lang w:val="zh-CN" w:bidi="zh-CN"/>
        </w:rPr>
        <w:t>2.工程竣工且验收合格后，履约保证金的3%自动转为本工程质量保证金，同时，10个日历天内无息退还乙方2%的履约保证金。</w:t>
      </w:r>
    </w:p>
    <w:p w14:paraId="099CB714">
      <w:pPr>
        <w:tabs>
          <w:tab w:val="left" w:pos="0"/>
        </w:tabs>
        <w:wordWrap w:val="0"/>
        <w:autoSpaceDE w:val="0"/>
        <w:autoSpaceDN w:val="0"/>
        <w:adjustRightInd/>
        <w:snapToGrid/>
        <w:spacing w:line="360" w:lineRule="auto"/>
        <w:ind w:firstLine="480" w:firstLineChars="200"/>
        <w:jc w:val="left"/>
        <w:rPr>
          <w:rFonts w:hint="eastAsia" w:ascii="仿宋" w:hAnsi="仿宋" w:eastAsia="仿宋" w:cs="仿宋"/>
          <w:kern w:val="0"/>
          <w:sz w:val="24"/>
          <w:highlight w:val="none"/>
          <w:lang w:val="zh-CN" w:bidi="zh-CN"/>
        </w:rPr>
      </w:pPr>
      <w:r>
        <w:rPr>
          <w:rFonts w:hint="eastAsia" w:ascii="仿宋" w:hAnsi="仿宋" w:eastAsia="仿宋" w:cs="仿宋"/>
          <w:kern w:val="0"/>
          <w:sz w:val="24"/>
          <w:highlight w:val="none"/>
          <w:lang w:val="zh-CN" w:bidi="zh-CN"/>
        </w:rPr>
        <w:t>（1）质保期2年到期后，10个日历天内无息退还至质量保证金(即履约保证金)的100%。</w:t>
      </w:r>
    </w:p>
    <w:p w14:paraId="686467A1">
      <w:pPr>
        <w:tabs>
          <w:tab w:val="left" w:pos="0"/>
        </w:tabs>
        <w:wordWrap w:val="0"/>
        <w:autoSpaceDE w:val="0"/>
        <w:autoSpaceDN w:val="0"/>
        <w:adjustRightInd/>
        <w:snapToGrid/>
        <w:spacing w:line="360" w:lineRule="auto"/>
        <w:ind w:firstLine="480" w:firstLineChars="200"/>
        <w:jc w:val="left"/>
        <w:rPr>
          <w:rFonts w:hint="eastAsia" w:ascii="仿宋" w:hAnsi="仿宋" w:eastAsia="仿宋" w:cs="仿宋"/>
          <w:kern w:val="0"/>
          <w:sz w:val="24"/>
          <w:highlight w:val="none"/>
          <w:lang w:val="zh-CN" w:bidi="zh-CN"/>
        </w:rPr>
      </w:pPr>
      <w:r>
        <w:rPr>
          <w:rFonts w:hint="eastAsia" w:ascii="仿宋" w:hAnsi="仿宋" w:eastAsia="仿宋" w:cs="仿宋"/>
          <w:kern w:val="0"/>
          <w:sz w:val="24"/>
          <w:highlight w:val="none"/>
          <w:lang w:val="zh-CN" w:bidi="zh-CN"/>
        </w:rPr>
        <w:t>（2）若因乙方不及时或未提供“收到退还质保金(即履约保证金)的收据”、“售后服务验收报告单”、“质保金(即履约保证金)退还申请”的，则甲方不承担逾期退还违约责任。</w:t>
      </w:r>
    </w:p>
    <w:p w14:paraId="16EAF078">
      <w:pPr>
        <w:tabs>
          <w:tab w:val="left" w:pos="0"/>
        </w:tabs>
        <w:wordWrap w:val="0"/>
        <w:autoSpaceDE w:val="0"/>
        <w:autoSpaceDN w:val="0"/>
        <w:adjustRightInd/>
        <w:snapToGrid/>
        <w:spacing w:line="360" w:lineRule="auto"/>
        <w:ind w:firstLine="480" w:firstLineChars="200"/>
        <w:jc w:val="left"/>
        <w:rPr>
          <w:rFonts w:hint="eastAsia" w:ascii="仿宋" w:hAnsi="仿宋" w:eastAsia="仿宋" w:cs="仿宋"/>
          <w:kern w:val="0"/>
          <w:sz w:val="24"/>
          <w:highlight w:val="none"/>
          <w:lang w:val="zh-CN" w:bidi="zh-CN"/>
        </w:rPr>
      </w:pPr>
      <w:r>
        <w:rPr>
          <w:rFonts w:hint="eastAsia" w:ascii="仿宋" w:hAnsi="仿宋" w:eastAsia="仿宋" w:cs="仿宋"/>
          <w:kern w:val="0"/>
          <w:sz w:val="24"/>
          <w:highlight w:val="none"/>
          <w:lang w:val="zh-CN" w:bidi="zh-CN"/>
        </w:rPr>
        <w:t>3.履约保证金汇入的银行及账号：</w:t>
      </w:r>
    </w:p>
    <w:p w14:paraId="681C1899">
      <w:pPr>
        <w:tabs>
          <w:tab w:val="left" w:pos="0"/>
        </w:tabs>
        <w:wordWrap w:val="0"/>
        <w:autoSpaceDE w:val="0"/>
        <w:autoSpaceDN w:val="0"/>
        <w:adjustRightInd/>
        <w:snapToGrid/>
        <w:spacing w:line="360" w:lineRule="auto"/>
        <w:ind w:firstLine="480" w:firstLineChars="200"/>
        <w:jc w:val="left"/>
        <w:rPr>
          <w:rFonts w:hint="eastAsia" w:ascii="仿宋" w:hAnsi="仿宋" w:eastAsia="仿宋" w:cs="仿宋"/>
          <w:kern w:val="0"/>
          <w:sz w:val="24"/>
          <w:highlight w:val="none"/>
          <w:lang w:val="zh-CN" w:bidi="zh-CN"/>
        </w:rPr>
      </w:pPr>
      <w:r>
        <w:rPr>
          <w:rFonts w:hint="eastAsia" w:ascii="仿宋" w:hAnsi="仿宋" w:eastAsia="仿宋" w:cs="仿宋"/>
          <w:kern w:val="0"/>
          <w:sz w:val="24"/>
          <w:highlight w:val="none"/>
          <w:lang w:val="zh-CN" w:bidi="zh-CN"/>
        </w:rPr>
        <w:t>收款单位：成都市技师学院</w:t>
      </w:r>
    </w:p>
    <w:p w14:paraId="5EC27D41">
      <w:pPr>
        <w:tabs>
          <w:tab w:val="left" w:pos="0"/>
        </w:tabs>
        <w:wordWrap w:val="0"/>
        <w:autoSpaceDE w:val="0"/>
        <w:autoSpaceDN w:val="0"/>
        <w:adjustRightInd/>
        <w:snapToGrid/>
        <w:spacing w:line="360" w:lineRule="auto"/>
        <w:ind w:firstLine="480" w:firstLineChars="200"/>
        <w:jc w:val="left"/>
        <w:rPr>
          <w:rFonts w:hint="eastAsia" w:ascii="仿宋" w:hAnsi="仿宋" w:eastAsia="仿宋" w:cs="仿宋"/>
          <w:kern w:val="0"/>
          <w:sz w:val="24"/>
          <w:highlight w:val="none"/>
          <w:lang w:val="zh-CN" w:bidi="zh-CN"/>
        </w:rPr>
      </w:pPr>
      <w:r>
        <w:rPr>
          <w:rFonts w:hint="eastAsia" w:ascii="仿宋" w:hAnsi="仿宋" w:eastAsia="仿宋" w:cs="仿宋"/>
          <w:kern w:val="0"/>
          <w:sz w:val="24"/>
          <w:highlight w:val="none"/>
          <w:lang w:val="zh-CN" w:bidi="zh-CN"/>
        </w:rPr>
        <w:t>开户行：工行四川成都分行郫都红光支行</w:t>
      </w:r>
    </w:p>
    <w:p w14:paraId="29117701">
      <w:pPr>
        <w:tabs>
          <w:tab w:val="left" w:pos="0"/>
        </w:tabs>
        <w:wordWrap w:val="0"/>
        <w:autoSpaceDE w:val="0"/>
        <w:autoSpaceDN w:val="0"/>
        <w:adjustRightInd/>
        <w:snapToGrid/>
        <w:spacing w:line="360" w:lineRule="auto"/>
        <w:ind w:firstLine="480" w:firstLineChars="200"/>
        <w:jc w:val="left"/>
        <w:rPr>
          <w:rFonts w:hint="eastAsia" w:ascii="仿宋" w:hAnsi="仿宋" w:eastAsia="仿宋" w:cs="仿宋"/>
          <w:kern w:val="0"/>
          <w:sz w:val="24"/>
          <w:highlight w:val="none"/>
          <w:lang w:val="zh-CN" w:bidi="zh-CN"/>
        </w:rPr>
      </w:pPr>
      <w:r>
        <w:rPr>
          <w:rFonts w:hint="eastAsia" w:ascii="仿宋" w:hAnsi="仿宋" w:eastAsia="仿宋" w:cs="仿宋"/>
          <w:kern w:val="0"/>
          <w:sz w:val="24"/>
          <w:highlight w:val="none"/>
          <w:lang w:val="zh-CN" w:bidi="zh-CN"/>
        </w:rPr>
        <w:t>银行账号：4402054609100031151</w:t>
      </w:r>
    </w:p>
    <w:p w14:paraId="4616EAD6">
      <w:pPr>
        <w:tabs>
          <w:tab w:val="left" w:pos="0"/>
        </w:tabs>
        <w:wordWrap w:val="0"/>
        <w:autoSpaceDE w:val="0"/>
        <w:autoSpaceDN w:val="0"/>
        <w:adjustRightInd/>
        <w:snapToGrid/>
        <w:spacing w:line="360" w:lineRule="auto"/>
        <w:ind w:firstLine="480" w:firstLineChars="200"/>
        <w:jc w:val="left"/>
        <w:rPr>
          <w:rFonts w:hint="eastAsia" w:ascii="仿宋" w:hAnsi="仿宋" w:eastAsia="仿宋" w:cs="仿宋"/>
          <w:kern w:val="0"/>
          <w:sz w:val="24"/>
          <w:highlight w:val="none"/>
          <w:lang w:val="zh-CN" w:bidi="zh-CN"/>
        </w:rPr>
      </w:pPr>
      <w:r>
        <w:rPr>
          <w:rFonts w:hint="eastAsia" w:ascii="仿宋" w:hAnsi="仿宋" w:eastAsia="仿宋" w:cs="仿宋"/>
          <w:kern w:val="0"/>
          <w:sz w:val="24"/>
          <w:highlight w:val="none"/>
          <w:lang w:val="zh-CN" w:bidi="zh-CN"/>
        </w:rPr>
        <w:t>4.履约保证金不予退还情形：一是乙方未按合同要求履行的，其履约保证金(质保金)全部扣除。二是乙方交纳了履约保证金，但因乙方自身原因被取消成交资格或在成交公示期满之日起30日历天(含法定节假日)内甲方不按竞争性磋商文件确定的事项与甲方签订合同的，其履约保证金不予退还。三是法律法规或合同约定规定的其他情形。</w:t>
      </w:r>
      <w:r>
        <w:rPr>
          <w:rFonts w:hint="eastAsia" w:ascii="仿宋" w:hAnsi="仿宋" w:eastAsia="仿宋" w:cs="仿宋"/>
          <w:kern w:val="0"/>
          <w:sz w:val="24"/>
          <w:highlight w:val="none"/>
          <w:lang w:val="en-US" w:bidi="zh-CN"/>
        </w:rPr>
        <w:t xml:space="preserve">    </w:t>
      </w:r>
      <w:r>
        <w:rPr>
          <w:rFonts w:hint="eastAsia" w:ascii="仿宋" w:hAnsi="仿宋" w:eastAsia="仿宋" w:cs="仿宋"/>
          <w:kern w:val="0"/>
          <w:sz w:val="24"/>
          <w:highlight w:val="none"/>
          <w:lang w:val="zh-CN" w:bidi="zh-CN"/>
        </w:rPr>
        <w:t>十、验收标准</w:t>
      </w:r>
    </w:p>
    <w:p w14:paraId="24FDC195">
      <w:pPr>
        <w:tabs>
          <w:tab w:val="left" w:pos="0"/>
        </w:tabs>
        <w:wordWrap w:val="0"/>
        <w:autoSpaceDE w:val="0"/>
        <w:autoSpaceDN w:val="0"/>
        <w:adjustRightInd/>
        <w:snapToGrid/>
        <w:spacing w:line="360" w:lineRule="auto"/>
        <w:ind w:firstLine="480" w:firstLineChars="200"/>
        <w:jc w:val="left"/>
        <w:rPr>
          <w:rFonts w:hint="eastAsia" w:ascii="仿宋" w:hAnsi="仿宋" w:eastAsia="仿宋" w:cs="仿宋"/>
          <w:kern w:val="0"/>
          <w:sz w:val="24"/>
          <w:highlight w:val="none"/>
          <w:lang w:val="zh-CN" w:bidi="zh-CN"/>
        </w:rPr>
      </w:pPr>
      <w:r>
        <w:rPr>
          <w:rFonts w:hint="eastAsia" w:ascii="仿宋" w:hAnsi="仿宋" w:eastAsia="仿宋" w:cs="仿宋"/>
          <w:kern w:val="0"/>
          <w:sz w:val="24"/>
          <w:highlight w:val="none"/>
          <w:lang w:val="zh-CN" w:bidi="zh-CN"/>
        </w:rPr>
        <w:t>1.验收主体：甲方。</w:t>
      </w:r>
    </w:p>
    <w:p w14:paraId="0B82E339">
      <w:pPr>
        <w:tabs>
          <w:tab w:val="left" w:pos="0"/>
        </w:tabs>
        <w:wordWrap w:val="0"/>
        <w:autoSpaceDE w:val="0"/>
        <w:autoSpaceDN w:val="0"/>
        <w:adjustRightInd/>
        <w:snapToGrid/>
        <w:spacing w:line="360" w:lineRule="auto"/>
        <w:ind w:firstLine="480" w:firstLineChars="200"/>
        <w:jc w:val="left"/>
        <w:rPr>
          <w:rFonts w:hint="eastAsia" w:ascii="仿宋" w:hAnsi="仿宋" w:eastAsia="仿宋" w:cs="仿宋"/>
          <w:kern w:val="0"/>
          <w:sz w:val="24"/>
          <w:highlight w:val="none"/>
          <w:lang w:val="zh-CN" w:bidi="zh-CN"/>
        </w:rPr>
      </w:pPr>
      <w:r>
        <w:rPr>
          <w:rFonts w:hint="eastAsia" w:ascii="仿宋" w:hAnsi="仿宋" w:eastAsia="仿宋" w:cs="仿宋"/>
          <w:kern w:val="0"/>
          <w:sz w:val="24"/>
          <w:highlight w:val="none"/>
          <w:lang w:val="zh-CN" w:bidi="zh-CN"/>
        </w:rPr>
        <w:t>2.验收时间及程序：</w:t>
      </w:r>
    </w:p>
    <w:p w14:paraId="2C9E2824">
      <w:pPr>
        <w:tabs>
          <w:tab w:val="left" w:pos="0"/>
        </w:tabs>
        <w:wordWrap w:val="0"/>
        <w:autoSpaceDE w:val="0"/>
        <w:autoSpaceDN w:val="0"/>
        <w:adjustRightInd/>
        <w:snapToGrid/>
        <w:spacing w:line="360" w:lineRule="auto"/>
        <w:ind w:firstLine="480" w:firstLineChars="200"/>
        <w:jc w:val="left"/>
        <w:rPr>
          <w:rFonts w:hint="eastAsia" w:ascii="仿宋" w:hAnsi="仿宋" w:eastAsia="仿宋" w:cs="仿宋"/>
          <w:kern w:val="0"/>
          <w:sz w:val="24"/>
          <w:highlight w:val="none"/>
          <w:lang w:val="zh-CN" w:bidi="zh-CN"/>
        </w:rPr>
      </w:pPr>
      <w:r>
        <w:rPr>
          <w:rFonts w:hint="eastAsia" w:ascii="仿宋" w:hAnsi="仿宋" w:eastAsia="仿宋" w:cs="仿宋"/>
          <w:kern w:val="0"/>
          <w:sz w:val="24"/>
          <w:highlight w:val="none"/>
          <w:lang w:val="zh-CN" w:bidi="zh-CN"/>
        </w:rPr>
        <w:t>(1)工程施工过程中，若有隐蔽工程的，乙方应在隐蔽工程完成后2日内书面通知甲方验收，甲方收到乙方隐蔽工程验收通知后5日内完成隐蔽工程的验收，验收合格方能进入下一道工序。若乙方未通知甲方参加验收，甲方有权要求乙方返工并重新办理验收手续，由此导致超出工程期限的，乙方承担相应的逾期责任，并且因重新返工和办理验收手续所产生的费用也由乙方自行承担。</w:t>
      </w:r>
    </w:p>
    <w:p w14:paraId="312C4389">
      <w:pPr>
        <w:tabs>
          <w:tab w:val="left" w:pos="0"/>
        </w:tabs>
        <w:wordWrap w:val="0"/>
        <w:autoSpaceDE w:val="0"/>
        <w:autoSpaceDN w:val="0"/>
        <w:adjustRightInd/>
        <w:snapToGrid/>
        <w:spacing w:line="360" w:lineRule="auto"/>
        <w:ind w:firstLine="480" w:firstLineChars="200"/>
        <w:jc w:val="left"/>
        <w:rPr>
          <w:rFonts w:hint="eastAsia" w:ascii="仿宋" w:hAnsi="仿宋" w:eastAsia="仿宋" w:cs="仿宋"/>
          <w:kern w:val="0"/>
          <w:sz w:val="24"/>
          <w:highlight w:val="none"/>
          <w:lang w:val="zh-CN" w:bidi="zh-CN"/>
        </w:rPr>
      </w:pPr>
      <w:r>
        <w:rPr>
          <w:rFonts w:hint="eastAsia" w:ascii="仿宋" w:hAnsi="仿宋" w:eastAsia="仿宋" w:cs="仿宋"/>
          <w:kern w:val="0"/>
          <w:sz w:val="24"/>
          <w:highlight w:val="none"/>
          <w:lang w:val="zh-CN" w:bidi="zh-CN"/>
        </w:rPr>
        <w:t>(2)整体工程竣工后，乙方应书面通知甲方正式验收，甲方在接到验收通知后20日内组织验收小组进行现场验收。验收合格，双方签署《工程竣工验收报告》。如甲方在指定时间内未能组织验收，需及时通知乙方，另定验收日期，但甲方应承认竣工日期。</w:t>
      </w:r>
    </w:p>
    <w:p w14:paraId="13B4D4D2">
      <w:pPr>
        <w:tabs>
          <w:tab w:val="left" w:pos="0"/>
        </w:tabs>
        <w:wordWrap w:val="0"/>
        <w:autoSpaceDE w:val="0"/>
        <w:autoSpaceDN w:val="0"/>
        <w:adjustRightInd/>
        <w:snapToGrid/>
        <w:spacing w:line="360" w:lineRule="auto"/>
        <w:ind w:firstLine="480" w:firstLineChars="200"/>
        <w:jc w:val="left"/>
        <w:rPr>
          <w:rFonts w:hint="eastAsia" w:ascii="仿宋" w:hAnsi="仿宋" w:eastAsia="仿宋" w:cs="仿宋"/>
          <w:kern w:val="0"/>
          <w:sz w:val="24"/>
          <w:highlight w:val="none"/>
          <w:lang w:val="zh-CN" w:bidi="zh-CN"/>
        </w:rPr>
      </w:pPr>
      <w:r>
        <w:rPr>
          <w:rFonts w:hint="eastAsia" w:ascii="仿宋" w:hAnsi="仿宋" w:eastAsia="仿宋" w:cs="仿宋"/>
          <w:kern w:val="0"/>
          <w:sz w:val="24"/>
          <w:highlight w:val="none"/>
          <w:lang w:val="zh-CN" w:bidi="zh-CN"/>
        </w:rPr>
        <w:t>(3)质保期内单次售后服务完成后，甲方收到乙方售后服务单次验收申请之日起10日历天内组织售后服务验收。验收合格，则签署《售后服务验收报告单》；若单次售后服务验收不合格，甲方有权要求乙方限期整改，若整改依然不能达到要求的或未在甲方通知的时间内完成整改的，甲方有权按照合同约定第十二条第2款第(5)项约定追究乙方的违约责任。</w:t>
      </w:r>
    </w:p>
    <w:p w14:paraId="42F1E1CA">
      <w:pPr>
        <w:tabs>
          <w:tab w:val="left" w:pos="0"/>
        </w:tabs>
        <w:wordWrap w:val="0"/>
        <w:autoSpaceDE w:val="0"/>
        <w:autoSpaceDN w:val="0"/>
        <w:adjustRightInd/>
        <w:snapToGrid/>
        <w:spacing w:line="360" w:lineRule="auto"/>
        <w:ind w:firstLine="480" w:firstLineChars="200"/>
        <w:jc w:val="left"/>
        <w:rPr>
          <w:rFonts w:hint="eastAsia" w:ascii="仿宋" w:hAnsi="仿宋" w:eastAsia="仿宋" w:cs="仿宋"/>
          <w:kern w:val="0"/>
          <w:sz w:val="24"/>
          <w:highlight w:val="none"/>
          <w:lang w:val="zh-CN" w:bidi="zh-CN"/>
        </w:rPr>
      </w:pPr>
      <w:r>
        <w:rPr>
          <w:rFonts w:hint="eastAsia" w:ascii="仿宋" w:hAnsi="仿宋" w:eastAsia="仿宋" w:cs="仿宋"/>
          <w:kern w:val="0"/>
          <w:sz w:val="24"/>
          <w:highlight w:val="none"/>
          <w:lang w:val="zh-CN" w:bidi="zh-CN"/>
        </w:rPr>
        <w:t>3.验收方式：工程竣工验收及售后服务验收均为现场验收。</w:t>
      </w:r>
    </w:p>
    <w:p w14:paraId="18D2B5BB">
      <w:pPr>
        <w:tabs>
          <w:tab w:val="left" w:pos="0"/>
        </w:tabs>
        <w:wordWrap w:val="0"/>
        <w:autoSpaceDE w:val="0"/>
        <w:autoSpaceDN w:val="0"/>
        <w:adjustRightInd/>
        <w:snapToGrid/>
        <w:spacing w:line="360" w:lineRule="auto"/>
        <w:ind w:firstLine="480" w:firstLineChars="200"/>
        <w:jc w:val="left"/>
        <w:rPr>
          <w:rFonts w:hint="eastAsia" w:ascii="仿宋" w:hAnsi="仿宋" w:eastAsia="仿宋" w:cs="仿宋"/>
          <w:kern w:val="0"/>
          <w:sz w:val="24"/>
          <w:highlight w:val="none"/>
          <w:lang w:val="zh-CN" w:bidi="zh-CN"/>
        </w:rPr>
      </w:pPr>
      <w:r>
        <w:rPr>
          <w:rFonts w:hint="eastAsia" w:ascii="仿宋" w:hAnsi="仿宋" w:eastAsia="仿宋" w:cs="仿宋"/>
          <w:kern w:val="0"/>
          <w:sz w:val="24"/>
          <w:highlight w:val="none"/>
          <w:lang w:val="zh-CN" w:bidi="zh-CN"/>
        </w:rPr>
        <w:t>4. 验收内容及标准：</w:t>
      </w:r>
    </w:p>
    <w:p w14:paraId="176BE3CA">
      <w:pPr>
        <w:tabs>
          <w:tab w:val="left" w:pos="0"/>
        </w:tabs>
        <w:wordWrap w:val="0"/>
        <w:autoSpaceDE w:val="0"/>
        <w:autoSpaceDN w:val="0"/>
        <w:adjustRightInd/>
        <w:snapToGrid/>
        <w:spacing w:line="360" w:lineRule="auto"/>
        <w:ind w:firstLine="480" w:firstLineChars="200"/>
        <w:jc w:val="left"/>
        <w:rPr>
          <w:rFonts w:hint="eastAsia" w:ascii="仿宋" w:hAnsi="仿宋" w:eastAsia="仿宋" w:cs="仿宋"/>
          <w:kern w:val="0"/>
          <w:sz w:val="24"/>
          <w:highlight w:val="none"/>
          <w:lang w:val="zh-CN" w:bidi="zh-CN"/>
        </w:rPr>
      </w:pPr>
      <w:r>
        <w:rPr>
          <w:rFonts w:hint="eastAsia" w:ascii="仿宋" w:hAnsi="仿宋" w:eastAsia="仿宋" w:cs="仿宋"/>
          <w:kern w:val="0"/>
          <w:sz w:val="24"/>
          <w:highlight w:val="none"/>
          <w:lang w:val="zh-CN" w:bidi="zh-CN"/>
        </w:rPr>
        <w:t>(1)工程内容验收包括①是否按照约定完成施工；②工程和工程量达到甲方的设计使用功能，且符合现行国家施工验收规范、建筑装饰工程质量验收标准、质量评定标准及其他相关法律、法规当地行政主管部门颁发的有关文件等要求，③乙方竣工的项目需符合本合同的约定。</w:t>
      </w:r>
    </w:p>
    <w:p w14:paraId="388BFB53">
      <w:pPr>
        <w:tabs>
          <w:tab w:val="left" w:pos="0"/>
        </w:tabs>
        <w:wordWrap w:val="0"/>
        <w:autoSpaceDE w:val="0"/>
        <w:autoSpaceDN w:val="0"/>
        <w:adjustRightInd/>
        <w:snapToGrid/>
        <w:spacing w:line="360" w:lineRule="auto"/>
        <w:ind w:firstLine="480" w:firstLineChars="200"/>
        <w:jc w:val="left"/>
        <w:rPr>
          <w:rFonts w:hint="eastAsia" w:ascii="仿宋" w:hAnsi="仿宋" w:eastAsia="仿宋" w:cs="仿宋"/>
          <w:kern w:val="0"/>
          <w:sz w:val="24"/>
          <w:highlight w:val="none"/>
          <w:lang w:val="zh-CN" w:bidi="zh-CN"/>
        </w:rPr>
      </w:pPr>
      <w:r>
        <w:rPr>
          <w:rFonts w:hint="eastAsia" w:ascii="仿宋" w:hAnsi="仿宋" w:eastAsia="仿宋" w:cs="仿宋"/>
          <w:kern w:val="0"/>
          <w:sz w:val="24"/>
          <w:highlight w:val="none"/>
          <w:lang w:val="zh-CN" w:bidi="zh-CN"/>
        </w:rPr>
        <w:t>(2)售后服务验收内容包括乙方①是否按时到场开展售后服务②是否按照质量保修书约定承担工程质量保修责任，③质量保修成果是否符合建筑、装饰工程质量验收标准、质量评定标准及其他相关法律、法规当地行政主管部门颁发的有关文件等要求。</w:t>
      </w:r>
    </w:p>
    <w:p w14:paraId="16FACF6B">
      <w:pPr>
        <w:tabs>
          <w:tab w:val="left" w:pos="0"/>
        </w:tabs>
        <w:wordWrap w:val="0"/>
        <w:autoSpaceDE w:val="0"/>
        <w:autoSpaceDN w:val="0"/>
        <w:adjustRightInd/>
        <w:snapToGrid/>
        <w:spacing w:line="360" w:lineRule="auto"/>
        <w:ind w:firstLine="480" w:firstLineChars="200"/>
        <w:jc w:val="left"/>
        <w:rPr>
          <w:rFonts w:hint="eastAsia" w:ascii="仿宋" w:hAnsi="仿宋" w:eastAsia="仿宋" w:cs="仿宋"/>
          <w:kern w:val="0"/>
          <w:sz w:val="24"/>
          <w:highlight w:val="none"/>
          <w:lang w:val="zh-CN" w:bidi="zh-CN"/>
        </w:rPr>
      </w:pPr>
      <w:r>
        <w:rPr>
          <w:rFonts w:hint="eastAsia" w:ascii="仿宋" w:hAnsi="仿宋" w:eastAsia="仿宋" w:cs="仿宋"/>
          <w:kern w:val="0"/>
          <w:sz w:val="24"/>
          <w:highlight w:val="none"/>
          <w:lang w:val="zh-CN" w:bidi="zh-CN"/>
        </w:rPr>
        <w:t>5. 验收不合格的处理方式：</w:t>
      </w:r>
    </w:p>
    <w:p w14:paraId="25023875">
      <w:pPr>
        <w:tabs>
          <w:tab w:val="left" w:pos="0"/>
        </w:tabs>
        <w:wordWrap w:val="0"/>
        <w:autoSpaceDE w:val="0"/>
        <w:autoSpaceDN w:val="0"/>
        <w:adjustRightInd/>
        <w:snapToGrid/>
        <w:spacing w:line="360" w:lineRule="auto"/>
        <w:ind w:firstLine="480" w:firstLineChars="200"/>
        <w:jc w:val="left"/>
        <w:rPr>
          <w:rFonts w:hint="eastAsia" w:ascii="仿宋" w:hAnsi="仿宋" w:eastAsia="仿宋" w:cs="仿宋"/>
          <w:kern w:val="0"/>
          <w:sz w:val="24"/>
          <w:highlight w:val="none"/>
          <w:lang w:val="zh-CN" w:bidi="zh-CN"/>
        </w:rPr>
      </w:pPr>
      <w:r>
        <w:rPr>
          <w:rFonts w:hint="eastAsia" w:ascii="仿宋" w:hAnsi="仿宋" w:eastAsia="仿宋" w:cs="仿宋"/>
          <w:kern w:val="0"/>
          <w:sz w:val="24"/>
          <w:highlight w:val="none"/>
          <w:lang w:val="zh-CN" w:bidi="zh-CN"/>
        </w:rPr>
        <w:t>5.1若竣工验收不合格要求整改的，整改时间由甲方根据项目具体情况确定，其返工整改费用由乙方承担，且工期不顺延，同时乙方应当赔偿由此给甲方造成的全部损失。若乙方未在约定时间内完成整改或整改后甲方验收仍无法达到要求的，则视为乙方不能履约，甲方有权终止合同，并按合同第十二条第2款第(4)项约定追究乙方的违约责任。</w:t>
      </w:r>
    </w:p>
    <w:p w14:paraId="74BE54AC">
      <w:pPr>
        <w:tabs>
          <w:tab w:val="left" w:pos="0"/>
        </w:tabs>
        <w:wordWrap w:val="0"/>
        <w:autoSpaceDE w:val="0"/>
        <w:autoSpaceDN w:val="0"/>
        <w:adjustRightInd/>
        <w:snapToGrid/>
        <w:spacing w:line="360" w:lineRule="auto"/>
        <w:ind w:firstLine="480" w:firstLineChars="200"/>
        <w:jc w:val="left"/>
        <w:rPr>
          <w:rFonts w:hint="eastAsia" w:ascii="仿宋" w:hAnsi="仿宋" w:eastAsia="仿宋" w:cs="仿宋"/>
          <w:kern w:val="0"/>
          <w:sz w:val="24"/>
          <w:highlight w:val="none"/>
          <w:lang w:val="zh-CN" w:bidi="zh-CN"/>
        </w:rPr>
      </w:pPr>
      <w:r>
        <w:rPr>
          <w:rFonts w:hint="eastAsia" w:ascii="仿宋" w:hAnsi="仿宋" w:eastAsia="仿宋" w:cs="仿宋"/>
          <w:kern w:val="0"/>
          <w:sz w:val="24"/>
          <w:highlight w:val="none"/>
          <w:lang w:val="zh-CN" w:bidi="zh-CN"/>
        </w:rPr>
        <w:t>5.2若单次售后服务验收不合格，甲方有权要求整改，整改时间由甲方根据项目具体情况确定，其整改费用由乙方承担，若乙方未在约定时间内完成整改或整改后甲方验收仍无法达到要求的，则甲方有权按合同第十二条第2款第(5)项约定追究乙方的违约责任。</w:t>
      </w:r>
    </w:p>
    <w:p w14:paraId="22380570">
      <w:pPr>
        <w:tabs>
          <w:tab w:val="left" w:pos="0"/>
        </w:tabs>
        <w:wordWrap w:val="0"/>
        <w:autoSpaceDE w:val="0"/>
        <w:autoSpaceDN w:val="0"/>
        <w:adjustRightInd/>
        <w:snapToGrid/>
        <w:spacing w:line="360" w:lineRule="auto"/>
        <w:ind w:firstLine="480" w:firstLineChars="200"/>
        <w:jc w:val="left"/>
        <w:rPr>
          <w:rFonts w:hint="eastAsia" w:ascii="仿宋" w:hAnsi="仿宋" w:eastAsia="仿宋" w:cs="仿宋"/>
          <w:kern w:val="0"/>
          <w:sz w:val="24"/>
          <w:highlight w:val="none"/>
          <w:lang w:val="zh-CN" w:bidi="zh-CN"/>
        </w:rPr>
      </w:pPr>
      <w:r>
        <w:rPr>
          <w:rFonts w:hint="eastAsia" w:ascii="仿宋" w:hAnsi="仿宋" w:eastAsia="仿宋" w:cs="仿宋"/>
          <w:kern w:val="0"/>
          <w:sz w:val="24"/>
          <w:highlight w:val="none"/>
          <w:lang w:val="zh-CN" w:bidi="zh-CN"/>
        </w:rPr>
        <w:t>6.乙方提供竣工验收资料的内容：竣工验收后15日内将施工过程中形成的有关完整资料分类整理，乙方提交的竣工资料和竣工图必须达到《建设工程文件归档规范》(GB/T 50328-2019)要求。乙方应按时递交结算资料，竣工验收后15日内未递交的，每逾1日递交，乙方应按暂定总金额千分之一向甲方支付违约金(甲方有权直接从应付款项中扣除)；逾期超过15日且甲方提醒仍不递交的，甲方有权没收乙方履约保证金，且不予支付乙方剩余合同价款。</w:t>
      </w:r>
    </w:p>
    <w:p w14:paraId="51C35737">
      <w:pPr>
        <w:tabs>
          <w:tab w:val="left" w:pos="0"/>
        </w:tabs>
        <w:wordWrap w:val="0"/>
        <w:autoSpaceDE w:val="0"/>
        <w:autoSpaceDN w:val="0"/>
        <w:adjustRightInd/>
        <w:snapToGrid/>
        <w:spacing w:line="360" w:lineRule="auto"/>
        <w:ind w:firstLine="480" w:firstLineChars="200"/>
        <w:jc w:val="left"/>
        <w:rPr>
          <w:rFonts w:hint="eastAsia" w:ascii="仿宋" w:hAnsi="仿宋" w:eastAsia="仿宋" w:cs="仿宋"/>
          <w:kern w:val="0"/>
          <w:sz w:val="24"/>
          <w:highlight w:val="none"/>
          <w:lang w:val="zh-CN" w:bidi="zh-CN"/>
        </w:rPr>
      </w:pPr>
      <w:r>
        <w:rPr>
          <w:rFonts w:hint="eastAsia" w:ascii="仿宋" w:hAnsi="仿宋" w:eastAsia="仿宋" w:cs="仿宋"/>
          <w:kern w:val="0"/>
          <w:sz w:val="24"/>
          <w:highlight w:val="none"/>
          <w:lang w:val="zh-CN" w:bidi="zh-CN"/>
        </w:rPr>
        <w:t>7.其他未尽事宜应按照《财政部关于进一步加强政府采购需求和履约验收管理的指导意见》(财库〔2016〕205号)的要求进行验收。</w:t>
      </w:r>
    </w:p>
    <w:p w14:paraId="756B5EAA">
      <w:pPr>
        <w:tabs>
          <w:tab w:val="left" w:pos="0"/>
        </w:tabs>
        <w:wordWrap w:val="0"/>
        <w:autoSpaceDE w:val="0"/>
        <w:autoSpaceDN w:val="0"/>
        <w:adjustRightInd/>
        <w:snapToGrid/>
        <w:spacing w:line="360" w:lineRule="auto"/>
        <w:ind w:firstLine="480" w:firstLineChars="200"/>
        <w:jc w:val="left"/>
        <w:rPr>
          <w:rFonts w:hint="eastAsia" w:ascii="仿宋" w:hAnsi="仿宋" w:eastAsia="仿宋" w:cs="仿宋"/>
          <w:kern w:val="0"/>
          <w:sz w:val="24"/>
          <w:highlight w:val="none"/>
          <w:lang w:val="zh-CN" w:bidi="zh-CN"/>
        </w:rPr>
      </w:pPr>
      <w:r>
        <w:rPr>
          <w:rFonts w:hint="eastAsia" w:ascii="仿宋" w:hAnsi="仿宋" w:eastAsia="仿宋" w:cs="仿宋"/>
          <w:kern w:val="0"/>
          <w:sz w:val="24"/>
          <w:highlight w:val="none"/>
          <w:lang w:val="zh-CN" w:bidi="zh-CN"/>
        </w:rPr>
        <w:t>8.交付方式及标准：工程竣工后，经甲方组织各方实地验收合格后，各方在《工程竣工验收报告》上签字，视为正式交付。</w:t>
      </w:r>
    </w:p>
    <w:p w14:paraId="42D55F6B">
      <w:pPr>
        <w:tabs>
          <w:tab w:val="left" w:pos="0"/>
        </w:tabs>
        <w:wordWrap w:val="0"/>
        <w:autoSpaceDE w:val="0"/>
        <w:autoSpaceDN w:val="0"/>
        <w:adjustRightInd/>
        <w:snapToGrid/>
        <w:spacing w:line="360" w:lineRule="auto"/>
        <w:ind w:firstLine="480" w:firstLineChars="200"/>
        <w:jc w:val="left"/>
        <w:rPr>
          <w:rFonts w:hint="eastAsia" w:ascii="仿宋" w:hAnsi="仿宋" w:eastAsia="仿宋" w:cs="仿宋"/>
          <w:kern w:val="0"/>
          <w:sz w:val="24"/>
          <w:highlight w:val="none"/>
          <w:lang w:val="zh-CN" w:bidi="zh-CN"/>
        </w:rPr>
      </w:pPr>
      <w:r>
        <w:rPr>
          <w:rFonts w:hint="eastAsia" w:ascii="仿宋" w:hAnsi="仿宋" w:eastAsia="仿宋" w:cs="仿宋"/>
          <w:kern w:val="0"/>
          <w:sz w:val="24"/>
          <w:highlight w:val="none"/>
          <w:lang w:val="zh-CN" w:bidi="zh-CN"/>
        </w:rPr>
        <w:t>十一、其他商务要求</w:t>
      </w:r>
    </w:p>
    <w:p w14:paraId="0F2FC131">
      <w:pPr>
        <w:tabs>
          <w:tab w:val="left" w:pos="0"/>
        </w:tabs>
        <w:wordWrap w:val="0"/>
        <w:autoSpaceDE w:val="0"/>
        <w:autoSpaceDN w:val="0"/>
        <w:adjustRightInd/>
        <w:snapToGrid/>
        <w:spacing w:line="360" w:lineRule="auto"/>
        <w:ind w:firstLine="480" w:firstLineChars="200"/>
        <w:jc w:val="left"/>
        <w:rPr>
          <w:rFonts w:hint="eastAsia" w:ascii="仿宋" w:hAnsi="仿宋" w:eastAsia="仿宋" w:cs="仿宋"/>
          <w:kern w:val="0"/>
          <w:sz w:val="24"/>
          <w:highlight w:val="none"/>
          <w:lang w:val="zh-CN" w:bidi="zh-CN"/>
        </w:rPr>
      </w:pPr>
      <w:r>
        <w:rPr>
          <w:rFonts w:hint="eastAsia" w:ascii="仿宋" w:hAnsi="仿宋" w:eastAsia="仿宋" w:cs="仿宋"/>
          <w:kern w:val="0"/>
          <w:sz w:val="24"/>
          <w:highlight w:val="none"/>
          <w:lang w:val="zh-CN" w:bidi="zh-CN"/>
        </w:rPr>
        <w:t>1.对施工现场交通和噪音的要求：遵守地方政府和有关部门对施工场地交通和施工噪音等管理规定。施工单位应尽量减小施工对教学秩序的影响。</w:t>
      </w:r>
    </w:p>
    <w:p w14:paraId="59FBE21B">
      <w:pPr>
        <w:tabs>
          <w:tab w:val="left" w:pos="0"/>
        </w:tabs>
        <w:wordWrap w:val="0"/>
        <w:autoSpaceDE w:val="0"/>
        <w:autoSpaceDN w:val="0"/>
        <w:adjustRightInd/>
        <w:snapToGrid/>
        <w:spacing w:line="360" w:lineRule="auto"/>
        <w:ind w:firstLine="480" w:firstLineChars="200"/>
        <w:jc w:val="left"/>
        <w:rPr>
          <w:rFonts w:hint="eastAsia" w:ascii="仿宋" w:hAnsi="仿宋" w:eastAsia="仿宋" w:cs="仿宋"/>
          <w:kern w:val="0"/>
          <w:sz w:val="24"/>
          <w:highlight w:val="none"/>
          <w:lang w:val="zh-CN" w:bidi="zh-CN"/>
        </w:rPr>
      </w:pPr>
      <w:r>
        <w:rPr>
          <w:rFonts w:hint="eastAsia" w:ascii="仿宋" w:hAnsi="仿宋" w:eastAsia="仿宋" w:cs="仿宋"/>
          <w:kern w:val="0"/>
          <w:sz w:val="24"/>
          <w:highlight w:val="none"/>
          <w:lang w:val="zh-CN" w:bidi="zh-CN"/>
        </w:rPr>
        <w:t>2.施工场地整洁卫生的要求：乙方保证施工现场清洁。</w:t>
      </w:r>
    </w:p>
    <w:p w14:paraId="255B7C67">
      <w:pPr>
        <w:tabs>
          <w:tab w:val="left" w:pos="0"/>
        </w:tabs>
        <w:wordWrap w:val="0"/>
        <w:autoSpaceDE w:val="0"/>
        <w:autoSpaceDN w:val="0"/>
        <w:adjustRightInd/>
        <w:snapToGrid/>
        <w:spacing w:line="360" w:lineRule="auto"/>
        <w:ind w:firstLine="480" w:firstLineChars="200"/>
        <w:jc w:val="left"/>
        <w:rPr>
          <w:rFonts w:hint="eastAsia" w:ascii="仿宋" w:hAnsi="仿宋" w:eastAsia="仿宋" w:cs="仿宋"/>
          <w:kern w:val="0"/>
          <w:sz w:val="24"/>
          <w:highlight w:val="none"/>
          <w:lang w:val="zh-CN" w:bidi="zh-CN"/>
        </w:rPr>
      </w:pPr>
      <w:r>
        <w:rPr>
          <w:rFonts w:hint="eastAsia" w:ascii="仿宋" w:hAnsi="仿宋" w:eastAsia="仿宋" w:cs="仿宋"/>
          <w:kern w:val="0"/>
          <w:sz w:val="24"/>
          <w:highlight w:val="none"/>
          <w:lang w:val="zh-CN" w:bidi="zh-CN"/>
        </w:rPr>
        <w:t>3.保护建筑物结构及相应管线和设备的措施：乙方造成学校管网、电缆、树木、构筑物等损坏的，要在甲方规定期限内进行修复，无法修复的除照价赔偿外，还需要向甲方偿付合同总金额的百分之五的违约金。</w:t>
      </w:r>
    </w:p>
    <w:p w14:paraId="6BAB0063">
      <w:pPr>
        <w:tabs>
          <w:tab w:val="left" w:pos="0"/>
        </w:tabs>
        <w:wordWrap w:val="0"/>
        <w:autoSpaceDE w:val="0"/>
        <w:autoSpaceDN w:val="0"/>
        <w:adjustRightInd/>
        <w:snapToGrid/>
        <w:spacing w:line="360" w:lineRule="auto"/>
        <w:ind w:firstLine="480" w:firstLineChars="200"/>
        <w:jc w:val="left"/>
        <w:rPr>
          <w:rFonts w:hint="eastAsia" w:ascii="仿宋" w:hAnsi="仿宋" w:eastAsia="仿宋" w:cs="仿宋"/>
          <w:kern w:val="0"/>
          <w:sz w:val="24"/>
          <w:highlight w:val="none"/>
          <w:lang w:val="zh-CN" w:bidi="zh-CN"/>
        </w:rPr>
      </w:pPr>
      <w:r>
        <w:rPr>
          <w:rFonts w:hint="eastAsia" w:ascii="仿宋" w:hAnsi="仿宋" w:eastAsia="仿宋" w:cs="仿宋"/>
          <w:kern w:val="0"/>
          <w:sz w:val="24"/>
          <w:highlight w:val="none"/>
          <w:lang w:val="zh-CN" w:bidi="zh-CN"/>
        </w:rPr>
        <w:t>4.乙方提供的主要材料设备应在使用前向甲方提供建筑材料样品、产品合格证书，否则不得使用；竣工时建筑材料的产品合格证书作为结算资料一并提交甲方。</w:t>
      </w:r>
    </w:p>
    <w:p w14:paraId="68A121EC">
      <w:pPr>
        <w:tabs>
          <w:tab w:val="left" w:pos="0"/>
        </w:tabs>
        <w:wordWrap w:val="0"/>
        <w:autoSpaceDE w:val="0"/>
        <w:autoSpaceDN w:val="0"/>
        <w:adjustRightInd/>
        <w:snapToGrid/>
        <w:spacing w:line="360" w:lineRule="auto"/>
        <w:ind w:firstLine="480" w:firstLineChars="200"/>
        <w:jc w:val="left"/>
        <w:rPr>
          <w:rFonts w:hint="eastAsia" w:ascii="仿宋" w:hAnsi="仿宋" w:eastAsia="仿宋" w:cs="仿宋"/>
          <w:kern w:val="0"/>
          <w:sz w:val="24"/>
          <w:highlight w:val="none"/>
          <w:lang w:val="zh-CN" w:bidi="zh-CN"/>
        </w:rPr>
      </w:pPr>
      <w:r>
        <w:rPr>
          <w:rFonts w:hint="eastAsia" w:ascii="仿宋" w:hAnsi="仿宋" w:eastAsia="仿宋" w:cs="仿宋"/>
          <w:kern w:val="0"/>
          <w:sz w:val="24"/>
          <w:highlight w:val="none"/>
          <w:lang w:val="zh-CN" w:bidi="zh-CN"/>
        </w:rPr>
        <w:t>5.乙方在项目执行过程中定期向甲方通告本项目供货的重大事项及其进度。</w:t>
      </w:r>
    </w:p>
    <w:p w14:paraId="261F49F2">
      <w:pPr>
        <w:tabs>
          <w:tab w:val="left" w:pos="0"/>
        </w:tabs>
        <w:wordWrap w:val="0"/>
        <w:autoSpaceDE w:val="0"/>
        <w:autoSpaceDN w:val="0"/>
        <w:adjustRightInd/>
        <w:snapToGrid/>
        <w:spacing w:line="360" w:lineRule="auto"/>
        <w:ind w:firstLine="480" w:firstLineChars="200"/>
        <w:jc w:val="left"/>
        <w:rPr>
          <w:rFonts w:hint="eastAsia" w:ascii="仿宋" w:hAnsi="仿宋" w:eastAsia="仿宋" w:cs="仿宋"/>
          <w:kern w:val="0"/>
          <w:sz w:val="24"/>
          <w:highlight w:val="none"/>
          <w:lang w:val="zh-CN" w:bidi="zh-CN"/>
        </w:rPr>
      </w:pPr>
      <w:r>
        <w:rPr>
          <w:rFonts w:hint="eastAsia" w:ascii="仿宋" w:hAnsi="仿宋" w:eastAsia="仿宋" w:cs="仿宋"/>
          <w:kern w:val="0"/>
          <w:sz w:val="24"/>
          <w:highlight w:val="none"/>
          <w:lang w:val="zh-CN" w:bidi="zh-CN"/>
        </w:rPr>
        <w:t>6.乙方应制定详细的施工方案与技术措施、项目管理机构方案、质量管理体系及保证措施、安全防护及文明施工管理体系与措施、环境保护管理体系与措施、项目进度计划与措施具体内容详见乙方响应文件。</w:t>
      </w:r>
    </w:p>
    <w:p w14:paraId="103709CF">
      <w:pPr>
        <w:tabs>
          <w:tab w:val="left" w:pos="0"/>
        </w:tabs>
        <w:wordWrap w:val="0"/>
        <w:autoSpaceDE w:val="0"/>
        <w:autoSpaceDN w:val="0"/>
        <w:adjustRightInd/>
        <w:snapToGrid/>
        <w:spacing w:line="360" w:lineRule="auto"/>
        <w:ind w:firstLine="480" w:firstLineChars="200"/>
        <w:jc w:val="left"/>
        <w:rPr>
          <w:rFonts w:hint="eastAsia" w:ascii="仿宋" w:hAnsi="仿宋" w:eastAsia="仿宋" w:cs="仿宋"/>
          <w:kern w:val="0"/>
          <w:sz w:val="24"/>
          <w:highlight w:val="none"/>
          <w:lang w:val="zh-CN" w:bidi="zh-CN"/>
        </w:rPr>
      </w:pPr>
      <w:r>
        <w:rPr>
          <w:rFonts w:hint="eastAsia" w:ascii="仿宋" w:hAnsi="仿宋" w:eastAsia="仿宋" w:cs="仿宋"/>
          <w:kern w:val="0"/>
          <w:sz w:val="24"/>
          <w:highlight w:val="none"/>
          <w:lang w:val="zh-CN" w:bidi="zh-CN"/>
        </w:rPr>
        <w:t>7.乙方拟投入本项目的团队成员详见乙方响应文件。</w:t>
      </w:r>
    </w:p>
    <w:p w14:paraId="65E10484">
      <w:pPr>
        <w:tabs>
          <w:tab w:val="left" w:pos="0"/>
        </w:tabs>
        <w:wordWrap w:val="0"/>
        <w:autoSpaceDE w:val="0"/>
        <w:autoSpaceDN w:val="0"/>
        <w:adjustRightInd/>
        <w:snapToGrid/>
        <w:spacing w:line="360" w:lineRule="auto"/>
        <w:ind w:firstLine="480" w:firstLineChars="200"/>
        <w:jc w:val="left"/>
        <w:rPr>
          <w:rFonts w:hint="eastAsia" w:ascii="仿宋" w:hAnsi="仿宋" w:eastAsia="仿宋" w:cs="仿宋"/>
          <w:kern w:val="0"/>
          <w:sz w:val="24"/>
          <w:highlight w:val="none"/>
          <w:lang w:val="zh-CN" w:bidi="zh-CN"/>
        </w:rPr>
      </w:pPr>
      <w:r>
        <w:rPr>
          <w:rFonts w:hint="eastAsia" w:ascii="仿宋" w:hAnsi="仿宋" w:eastAsia="仿宋" w:cs="仿宋"/>
          <w:kern w:val="0"/>
          <w:sz w:val="24"/>
          <w:highlight w:val="none"/>
          <w:lang w:val="zh-CN" w:bidi="zh-CN"/>
        </w:rPr>
        <w:t>8.乙方应充分考虑成都大运会对工程活动的要求，提前安排材料的采购和运输，尽量避免大运会对工程进度造成影响。</w:t>
      </w:r>
    </w:p>
    <w:p w14:paraId="71A4108F">
      <w:pPr>
        <w:tabs>
          <w:tab w:val="left" w:pos="0"/>
        </w:tabs>
        <w:wordWrap w:val="0"/>
        <w:autoSpaceDE w:val="0"/>
        <w:autoSpaceDN w:val="0"/>
        <w:adjustRightInd/>
        <w:snapToGrid/>
        <w:spacing w:line="360" w:lineRule="auto"/>
        <w:ind w:firstLine="480" w:firstLineChars="200"/>
        <w:jc w:val="left"/>
        <w:rPr>
          <w:rFonts w:hint="eastAsia" w:ascii="仿宋" w:hAnsi="仿宋" w:eastAsia="仿宋" w:cs="仿宋"/>
          <w:kern w:val="0"/>
          <w:sz w:val="24"/>
          <w:highlight w:val="none"/>
          <w:lang w:val="zh-CN" w:bidi="zh-CN"/>
        </w:rPr>
      </w:pPr>
      <w:r>
        <w:rPr>
          <w:rFonts w:hint="eastAsia" w:ascii="仿宋" w:hAnsi="仿宋" w:eastAsia="仿宋" w:cs="仿宋"/>
          <w:kern w:val="0"/>
          <w:sz w:val="24"/>
          <w:highlight w:val="none"/>
          <w:lang w:val="zh-CN" w:bidi="zh-CN"/>
        </w:rPr>
        <w:t>十二、违约责任</w:t>
      </w:r>
    </w:p>
    <w:p w14:paraId="561A5379">
      <w:pPr>
        <w:tabs>
          <w:tab w:val="left" w:pos="0"/>
        </w:tabs>
        <w:wordWrap w:val="0"/>
        <w:autoSpaceDE w:val="0"/>
        <w:autoSpaceDN w:val="0"/>
        <w:adjustRightInd/>
        <w:snapToGrid/>
        <w:spacing w:line="360" w:lineRule="auto"/>
        <w:ind w:firstLine="480" w:firstLineChars="200"/>
        <w:jc w:val="left"/>
        <w:rPr>
          <w:rFonts w:hint="eastAsia" w:ascii="仿宋" w:hAnsi="仿宋" w:eastAsia="仿宋" w:cs="仿宋"/>
          <w:kern w:val="0"/>
          <w:sz w:val="24"/>
          <w:highlight w:val="none"/>
          <w:lang w:val="zh-CN" w:bidi="zh-CN"/>
        </w:rPr>
      </w:pPr>
      <w:r>
        <w:rPr>
          <w:rFonts w:hint="eastAsia" w:ascii="仿宋" w:hAnsi="仿宋" w:eastAsia="仿宋" w:cs="仿宋"/>
          <w:kern w:val="0"/>
          <w:sz w:val="24"/>
          <w:highlight w:val="none"/>
          <w:lang w:val="zh-CN" w:bidi="zh-CN"/>
        </w:rPr>
        <w:t>1.甲方违约的责任：</w:t>
      </w:r>
    </w:p>
    <w:p w14:paraId="2FF639F9">
      <w:pPr>
        <w:tabs>
          <w:tab w:val="left" w:pos="0"/>
        </w:tabs>
        <w:wordWrap w:val="0"/>
        <w:autoSpaceDE w:val="0"/>
        <w:autoSpaceDN w:val="0"/>
        <w:adjustRightInd/>
        <w:snapToGrid/>
        <w:spacing w:line="360" w:lineRule="auto"/>
        <w:ind w:firstLine="480" w:firstLineChars="200"/>
        <w:jc w:val="left"/>
        <w:rPr>
          <w:rFonts w:hint="eastAsia" w:ascii="仿宋" w:hAnsi="仿宋" w:eastAsia="仿宋" w:cs="仿宋"/>
          <w:kern w:val="0"/>
          <w:sz w:val="24"/>
          <w:highlight w:val="none"/>
          <w:lang w:val="zh-CN" w:bidi="zh-CN"/>
        </w:rPr>
      </w:pPr>
      <w:r>
        <w:rPr>
          <w:rFonts w:hint="eastAsia" w:ascii="仿宋" w:hAnsi="仿宋" w:eastAsia="仿宋" w:cs="仿宋"/>
          <w:kern w:val="0"/>
          <w:sz w:val="24"/>
          <w:highlight w:val="none"/>
          <w:lang w:val="zh-CN" w:bidi="zh-CN"/>
        </w:rPr>
        <w:t>(1)甲方应根据合同约定的时间、方式和甲方确认的工程量，按构成合同价款相应项目的单价和取费标准计算，支付工程价款。</w:t>
      </w:r>
    </w:p>
    <w:p w14:paraId="46A3E02E">
      <w:pPr>
        <w:tabs>
          <w:tab w:val="left" w:pos="0"/>
        </w:tabs>
        <w:wordWrap w:val="0"/>
        <w:autoSpaceDE w:val="0"/>
        <w:autoSpaceDN w:val="0"/>
        <w:adjustRightInd/>
        <w:snapToGrid/>
        <w:spacing w:line="360" w:lineRule="auto"/>
        <w:ind w:firstLine="480" w:firstLineChars="200"/>
        <w:jc w:val="left"/>
        <w:rPr>
          <w:rFonts w:hint="eastAsia" w:ascii="仿宋" w:hAnsi="仿宋" w:eastAsia="仿宋" w:cs="仿宋"/>
          <w:kern w:val="0"/>
          <w:sz w:val="24"/>
          <w:highlight w:val="none"/>
          <w:lang w:val="zh-CN" w:bidi="zh-CN"/>
        </w:rPr>
      </w:pPr>
      <w:r>
        <w:rPr>
          <w:rFonts w:hint="eastAsia" w:ascii="仿宋" w:hAnsi="仿宋" w:eastAsia="仿宋" w:cs="仿宋"/>
          <w:kern w:val="0"/>
          <w:sz w:val="24"/>
          <w:highlight w:val="none"/>
          <w:lang w:val="zh-CN" w:bidi="zh-CN"/>
        </w:rPr>
        <w:t>(2)非甲方故意逾期付款的，甲方不承担任何逾期付款责任，乙方也不得终止合同</w:t>
      </w:r>
    </w:p>
    <w:p w14:paraId="6D7E53D3">
      <w:pPr>
        <w:tabs>
          <w:tab w:val="left" w:pos="0"/>
        </w:tabs>
        <w:wordWrap w:val="0"/>
        <w:autoSpaceDE w:val="0"/>
        <w:autoSpaceDN w:val="0"/>
        <w:adjustRightInd/>
        <w:snapToGrid/>
        <w:spacing w:line="360" w:lineRule="auto"/>
        <w:ind w:firstLine="480" w:firstLineChars="200"/>
        <w:jc w:val="left"/>
        <w:rPr>
          <w:rFonts w:hint="eastAsia" w:ascii="仿宋" w:hAnsi="仿宋" w:eastAsia="仿宋" w:cs="仿宋"/>
          <w:kern w:val="0"/>
          <w:sz w:val="24"/>
          <w:highlight w:val="none"/>
          <w:lang w:val="zh-CN" w:bidi="zh-CN"/>
        </w:rPr>
      </w:pPr>
      <w:r>
        <w:rPr>
          <w:rFonts w:hint="eastAsia" w:ascii="仿宋" w:hAnsi="仿宋" w:eastAsia="仿宋" w:cs="仿宋"/>
          <w:kern w:val="0"/>
          <w:sz w:val="24"/>
          <w:highlight w:val="none"/>
          <w:lang w:val="zh-CN" w:bidi="zh-CN"/>
        </w:rPr>
        <w:t>2.乙方违约的责任：</w:t>
      </w:r>
    </w:p>
    <w:p w14:paraId="459DB949">
      <w:pPr>
        <w:tabs>
          <w:tab w:val="left" w:pos="0"/>
        </w:tabs>
        <w:wordWrap w:val="0"/>
        <w:autoSpaceDE w:val="0"/>
        <w:autoSpaceDN w:val="0"/>
        <w:adjustRightInd/>
        <w:snapToGrid/>
        <w:spacing w:line="360" w:lineRule="auto"/>
        <w:ind w:firstLine="480" w:firstLineChars="200"/>
        <w:jc w:val="left"/>
        <w:rPr>
          <w:rFonts w:hint="eastAsia" w:ascii="仿宋" w:hAnsi="仿宋" w:eastAsia="仿宋" w:cs="仿宋"/>
          <w:kern w:val="0"/>
          <w:sz w:val="24"/>
          <w:highlight w:val="none"/>
          <w:lang w:val="zh-CN" w:bidi="zh-CN"/>
        </w:rPr>
      </w:pPr>
      <w:r>
        <w:rPr>
          <w:rFonts w:hint="eastAsia" w:ascii="仿宋" w:hAnsi="仿宋" w:eastAsia="仿宋" w:cs="仿宋"/>
          <w:kern w:val="0"/>
          <w:sz w:val="24"/>
          <w:highlight w:val="none"/>
          <w:lang w:val="zh-CN" w:bidi="zh-CN"/>
        </w:rPr>
        <w:t>(1)乙方应严格按照合同约定进行施工；每逾期1日历天完工，乙方应向甲方支付合同暂定价千分之一的违约金，逾期超过20日历天，</w:t>
      </w:r>
      <w:r>
        <w:rPr>
          <w:rFonts w:hint="eastAsia" w:ascii="仿宋" w:hAnsi="仿宋" w:eastAsia="仿宋" w:cs="仿宋"/>
          <w:kern w:val="0"/>
          <w:sz w:val="24"/>
          <w:highlight w:val="none"/>
          <w:lang w:val="en-US" w:bidi="zh-CN"/>
        </w:rPr>
        <w:t>视为乙方不能履行义务，</w:t>
      </w:r>
      <w:r>
        <w:rPr>
          <w:rFonts w:hint="eastAsia" w:ascii="仿宋" w:hAnsi="仿宋" w:eastAsia="仿宋" w:cs="仿宋"/>
          <w:kern w:val="0"/>
          <w:sz w:val="24"/>
          <w:highlight w:val="none"/>
          <w:lang w:val="zh-CN" w:bidi="zh-CN"/>
        </w:rPr>
        <w:t>甲方有权解除合同，不再返还乙方的</w:t>
      </w:r>
      <w:r>
        <w:rPr>
          <w:rFonts w:hint="eastAsia" w:ascii="仿宋" w:hAnsi="仿宋" w:eastAsia="仿宋" w:cs="仿宋"/>
          <w:kern w:val="0"/>
          <w:sz w:val="24"/>
          <w:highlight w:val="none"/>
          <w:lang w:val="en-US" w:bidi="zh-CN"/>
        </w:rPr>
        <w:t>履约保证金</w:t>
      </w:r>
      <w:r>
        <w:rPr>
          <w:rFonts w:hint="eastAsia" w:ascii="仿宋" w:hAnsi="仿宋" w:eastAsia="仿宋" w:cs="仿宋"/>
          <w:kern w:val="0"/>
          <w:sz w:val="24"/>
          <w:highlight w:val="none"/>
          <w:lang w:val="zh-CN" w:bidi="zh-CN"/>
        </w:rPr>
        <w:t>，并有权要求乙方向甲方支付合同暂定价百分之三十的违约金，甲方不再向乙方支付任何费用且乙方须全额退还甲方已经支付的货款及其利息，同时甲方有权继续追究乙方由此给甲方造成的损失和乙方的法律责任。</w:t>
      </w:r>
    </w:p>
    <w:p w14:paraId="34FBBB8E">
      <w:pPr>
        <w:tabs>
          <w:tab w:val="left" w:pos="0"/>
        </w:tabs>
        <w:wordWrap w:val="0"/>
        <w:autoSpaceDE w:val="0"/>
        <w:autoSpaceDN w:val="0"/>
        <w:adjustRightInd/>
        <w:snapToGrid/>
        <w:spacing w:line="360" w:lineRule="auto"/>
        <w:ind w:firstLine="480" w:firstLineChars="200"/>
        <w:jc w:val="left"/>
        <w:rPr>
          <w:rFonts w:hint="eastAsia" w:ascii="仿宋" w:hAnsi="仿宋" w:eastAsia="仿宋" w:cs="仿宋"/>
          <w:kern w:val="0"/>
          <w:sz w:val="24"/>
          <w:highlight w:val="none"/>
          <w:lang w:val="zh-CN" w:bidi="zh-CN"/>
        </w:rPr>
      </w:pPr>
      <w:r>
        <w:rPr>
          <w:rFonts w:hint="eastAsia" w:ascii="仿宋" w:hAnsi="仿宋" w:eastAsia="仿宋" w:cs="仿宋"/>
          <w:kern w:val="0"/>
          <w:sz w:val="24"/>
          <w:highlight w:val="none"/>
          <w:lang w:val="zh-CN" w:bidi="zh-CN"/>
        </w:rPr>
        <w:t>(2)乙方应按时递交竣工结算资料，竣工验收后15日历天内未递交的，每逾1日历天递交，乙方应按暂定价的千分之一向甲方支付违约金(甲方有权直接从应付的费用中进行扣除)；超过15日历天且经甲方提醒后仍不递交的，甲方有权没收乙方履约保证金，且不予支付乙方剩余合同价款。</w:t>
      </w:r>
    </w:p>
    <w:p w14:paraId="490856E3">
      <w:pPr>
        <w:tabs>
          <w:tab w:val="left" w:pos="0"/>
        </w:tabs>
        <w:wordWrap w:val="0"/>
        <w:autoSpaceDE w:val="0"/>
        <w:autoSpaceDN w:val="0"/>
        <w:adjustRightInd/>
        <w:snapToGrid/>
        <w:spacing w:line="360" w:lineRule="auto"/>
        <w:ind w:firstLine="480" w:firstLineChars="200"/>
        <w:jc w:val="left"/>
        <w:rPr>
          <w:rFonts w:hint="eastAsia" w:ascii="仿宋" w:hAnsi="仿宋" w:eastAsia="仿宋" w:cs="仿宋"/>
          <w:kern w:val="0"/>
          <w:sz w:val="24"/>
          <w:highlight w:val="none"/>
          <w:lang w:val="zh-CN" w:bidi="zh-CN"/>
        </w:rPr>
      </w:pPr>
      <w:r>
        <w:rPr>
          <w:rFonts w:hint="eastAsia" w:ascii="仿宋" w:hAnsi="仿宋" w:eastAsia="仿宋" w:cs="仿宋"/>
          <w:kern w:val="0"/>
          <w:sz w:val="24"/>
          <w:highlight w:val="none"/>
          <w:lang w:val="zh-CN" w:bidi="zh-CN"/>
        </w:rPr>
        <w:t>(3)乙方不得将本合同标的全部或部分转让给第三方，否则，甲方有权立即解除合同，并要求乙方退还甲方已支付的所有费用且不予退还乙方履约保证金，同时，甲方不再支付乙方剩余合同价款，乙方还应向甲方支付合同暂定价的百分之</w:t>
      </w:r>
      <w:r>
        <w:rPr>
          <w:rFonts w:hint="eastAsia" w:ascii="仿宋" w:hAnsi="仿宋" w:eastAsia="仿宋" w:cs="仿宋"/>
          <w:kern w:val="0"/>
          <w:sz w:val="24"/>
          <w:highlight w:val="none"/>
          <w:lang w:val="en-US" w:bidi="zh-CN"/>
        </w:rPr>
        <w:t>三</w:t>
      </w:r>
      <w:r>
        <w:rPr>
          <w:rFonts w:hint="eastAsia" w:ascii="仿宋" w:hAnsi="仿宋" w:eastAsia="仿宋" w:cs="仿宋"/>
          <w:kern w:val="0"/>
          <w:sz w:val="24"/>
          <w:highlight w:val="none"/>
          <w:lang w:val="zh-CN" w:bidi="zh-CN"/>
        </w:rPr>
        <w:t>十作为违约金，并赔偿由此给甲方造成的全部损失(包含退还甲方已支付乙方的所有工程款)。</w:t>
      </w:r>
    </w:p>
    <w:p w14:paraId="0CA9D48D">
      <w:pPr>
        <w:tabs>
          <w:tab w:val="left" w:pos="0"/>
        </w:tabs>
        <w:wordWrap w:val="0"/>
        <w:autoSpaceDE w:val="0"/>
        <w:autoSpaceDN w:val="0"/>
        <w:adjustRightInd/>
        <w:snapToGrid/>
        <w:spacing w:line="360" w:lineRule="auto"/>
        <w:ind w:firstLine="480" w:firstLineChars="200"/>
        <w:jc w:val="left"/>
        <w:rPr>
          <w:rFonts w:hint="eastAsia" w:ascii="仿宋" w:hAnsi="仿宋" w:eastAsia="仿宋" w:cs="仿宋"/>
          <w:kern w:val="0"/>
          <w:sz w:val="24"/>
          <w:highlight w:val="none"/>
          <w:lang w:val="zh-CN" w:bidi="zh-CN"/>
        </w:rPr>
      </w:pPr>
      <w:r>
        <w:rPr>
          <w:rFonts w:hint="eastAsia" w:ascii="仿宋" w:hAnsi="仿宋" w:eastAsia="仿宋" w:cs="仿宋"/>
          <w:kern w:val="0"/>
          <w:sz w:val="24"/>
          <w:highlight w:val="none"/>
          <w:lang w:val="zh-CN" w:bidi="zh-CN"/>
        </w:rPr>
        <w:t>(4)乙方未在甲方通知的时间内完成竣工验收整改或竣工验收整改后甲方验收仍无法达到要求的，甲方有权终止本合同，不予退还乙方的</w:t>
      </w:r>
      <w:r>
        <w:rPr>
          <w:rFonts w:hint="eastAsia" w:ascii="仿宋" w:hAnsi="仿宋" w:eastAsia="仿宋" w:cs="仿宋"/>
          <w:kern w:val="0"/>
          <w:sz w:val="24"/>
          <w:highlight w:val="none"/>
          <w:lang w:val="en-US" w:bidi="zh-CN"/>
        </w:rPr>
        <w:t>履约保证金</w:t>
      </w:r>
      <w:r>
        <w:rPr>
          <w:rFonts w:hint="eastAsia" w:ascii="仿宋" w:hAnsi="仿宋" w:eastAsia="仿宋" w:cs="仿宋"/>
          <w:kern w:val="0"/>
          <w:sz w:val="24"/>
          <w:highlight w:val="none"/>
          <w:lang w:val="zh-CN" w:bidi="zh-CN"/>
        </w:rPr>
        <w:t>且有权要求乙方全额退还甲方已经付给乙方的工程款及其利息，同时乙方应向甲方支付合同暂定价百分之三十的违约金，并且甲方有权继续追究乙方由此给甲方造成的损失和乙方的法律责任。</w:t>
      </w:r>
    </w:p>
    <w:p w14:paraId="51BEFB7B">
      <w:pPr>
        <w:tabs>
          <w:tab w:val="left" w:pos="0"/>
        </w:tabs>
        <w:wordWrap w:val="0"/>
        <w:autoSpaceDE w:val="0"/>
        <w:autoSpaceDN w:val="0"/>
        <w:adjustRightInd/>
        <w:snapToGrid/>
        <w:spacing w:line="360" w:lineRule="auto"/>
        <w:ind w:firstLine="480" w:firstLineChars="200"/>
        <w:jc w:val="left"/>
        <w:rPr>
          <w:rFonts w:hint="eastAsia" w:ascii="仿宋" w:hAnsi="仿宋" w:eastAsia="仿宋" w:cs="仿宋"/>
          <w:kern w:val="0"/>
          <w:sz w:val="24"/>
          <w:highlight w:val="none"/>
          <w:lang w:val="zh-CN" w:bidi="zh-CN"/>
        </w:rPr>
      </w:pPr>
      <w:r>
        <w:rPr>
          <w:rFonts w:hint="eastAsia" w:ascii="仿宋" w:hAnsi="仿宋" w:eastAsia="仿宋" w:cs="仿宋"/>
          <w:kern w:val="0"/>
          <w:sz w:val="24"/>
          <w:highlight w:val="none"/>
          <w:lang w:val="zh-CN" w:bidi="zh-CN"/>
        </w:rPr>
        <w:t>(5)乙方未在约定时间内提供售后服务或完成售后服务整改，或整改后甲方验收仍无法达到要求的，甲方有权不予退还乙方的质保金且有权要求乙方向甲方支付合同暂定价百分之三十的违约金，并且甲方可委托他人修理，发生的费用从质保金中扣除，并按照每次1000元从质保金中扣除违约金。质保金不足以支付上述费用时，由乙方进行补足。甲方有权继续追究乙方由此给甲方造成的损失和乙方的法律责任。</w:t>
      </w:r>
    </w:p>
    <w:p w14:paraId="69863F56">
      <w:pPr>
        <w:tabs>
          <w:tab w:val="left" w:pos="0"/>
        </w:tabs>
        <w:wordWrap w:val="0"/>
        <w:autoSpaceDE w:val="0"/>
        <w:autoSpaceDN w:val="0"/>
        <w:adjustRightInd/>
        <w:snapToGrid/>
        <w:spacing w:line="360" w:lineRule="auto"/>
        <w:ind w:firstLine="480" w:firstLineChars="200"/>
        <w:jc w:val="left"/>
        <w:rPr>
          <w:rFonts w:hint="eastAsia" w:ascii="仿宋" w:hAnsi="仿宋" w:eastAsia="仿宋" w:cs="仿宋"/>
          <w:kern w:val="0"/>
          <w:sz w:val="24"/>
          <w:highlight w:val="none"/>
          <w:lang w:val="zh-CN" w:bidi="zh-CN"/>
        </w:rPr>
      </w:pPr>
      <w:r>
        <w:rPr>
          <w:rFonts w:hint="eastAsia" w:ascii="仿宋" w:hAnsi="仿宋" w:eastAsia="仿宋" w:cs="仿宋"/>
          <w:kern w:val="0"/>
          <w:sz w:val="24"/>
          <w:highlight w:val="none"/>
          <w:lang w:val="zh-CN" w:bidi="zh-CN"/>
        </w:rPr>
        <w:t>(6)甲方可直接从未支付乙方价款中按照约定扣除乙方应支付的违约金及赔偿款，乙方赔偿范围包括但不限于甲方直接损失、间接损失、律师费、差旅费、保全费等。乙方偿付的违约金不足以弥补甲方损失的，还应按甲方损失尚未弥补的部分，支付赔偿金给甲方。</w:t>
      </w:r>
    </w:p>
    <w:p w14:paraId="7B921DEC">
      <w:pPr>
        <w:pStyle w:val="46"/>
        <w:spacing w:line="360" w:lineRule="auto"/>
        <w:ind w:firstLine="480" w:firstLineChars="200"/>
        <w:rPr>
          <w:rFonts w:hint="eastAsia" w:ascii="仿宋" w:hAnsi="仿宋" w:eastAsia="仿宋" w:cs="仿宋"/>
          <w:kern w:val="0"/>
          <w:sz w:val="24"/>
          <w:highlight w:val="none"/>
          <w:lang w:val="zh-CN" w:bidi="zh-CN"/>
        </w:rPr>
      </w:pPr>
      <w:r>
        <w:rPr>
          <w:rFonts w:hint="eastAsia" w:ascii="仿宋" w:hAnsi="仿宋" w:eastAsia="仿宋" w:cs="仿宋"/>
          <w:kern w:val="0"/>
          <w:sz w:val="24"/>
          <w:highlight w:val="none"/>
          <w:lang w:val="zh-CN" w:bidi="zh-CN"/>
        </w:rPr>
        <w:t>(7)如因乙方工作人员在履行职务过程中的疏忽、失职、过错等故意或者过失原因给甲方造成损失或侵害，包括但不限于工程质量事故、甲方本身的财产损失、由此而导致的甲方对任何第三方的法律责任等，乙方对此均应承担全部的赔偿责任。</w:t>
      </w:r>
    </w:p>
    <w:p w14:paraId="6573A662">
      <w:pPr>
        <w:pStyle w:val="46"/>
        <w:spacing w:line="360" w:lineRule="auto"/>
        <w:ind w:firstLine="480" w:firstLineChars="200"/>
        <w:rPr>
          <w:rFonts w:hint="eastAsia" w:ascii="仿宋" w:hAnsi="仿宋" w:eastAsia="仿宋" w:cs="仿宋"/>
          <w:bCs/>
          <w:highlight w:val="none"/>
        </w:rPr>
      </w:pPr>
      <w:r>
        <w:rPr>
          <w:rFonts w:hint="eastAsia" w:ascii="仿宋" w:hAnsi="仿宋" w:eastAsia="仿宋" w:cs="仿宋"/>
          <w:kern w:val="0"/>
          <w:sz w:val="24"/>
          <w:highlight w:val="none"/>
          <w:lang w:val="zh-CN" w:bidi="zh-CN"/>
        </w:rPr>
        <w:t>（</w:t>
      </w:r>
      <w:r>
        <w:rPr>
          <w:rFonts w:hint="eastAsia" w:ascii="仿宋" w:hAnsi="仿宋" w:eastAsia="仿宋" w:cs="仿宋"/>
          <w:kern w:val="0"/>
          <w:sz w:val="24"/>
          <w:highlight w:val="none"/>
          <w:lang w:val="en-US" w:bidi="zh-CN"/>
        </w:rPr>
        <w:t>8</w:t>
      </w:r>
      <w:r>
        <w:rPr>
          <w:rFonts w:hint="eastAsia" w:ascii="仿宋" w:hAnsi="仿宋" w:eastAsia="仿宋" w:cs="仿宋"/>
          <w:kern w:val="0"/>
          <w:sz w:val="24"/>
          <w:highlight w:val="none"/>
          <w:lang w:val="zh-CN" w:bidi="zh-CN"/>
        </w:rPr>
        <w:t>）</w:t>
      </w:r>
      <w:r>
        <w:rPr>
          <w:rFonts w:hint="eastAsia" w:ascii="仿宋" w:hAnsi="仿宋" w:eastAsia="仿宋" w:cs="仿宋"/>
          <w:bCs/>
          <w:highlight w:val="none"/>
          <w:lang w:val="en-US" w:eastAsia="zh-CN"/>
        </w:rPr>
        <w:t>乙方</w:t>
      </w:r>
      <w:r>
        <w:rPr>
          <w:rFonts w:hint="eastAsia" w:ascii="仿宋" w:hAnsi="仿宋" w:eastAsia="仿宋" w:cs="仿宋"/>
          <w:bCs/>
          <w:highlight w:val="none"/>
        </w:rPr>
        <w:t>通过响应文件描述，拟为本项目提供的所有人员，均需在施工过程中全程本人出场，不得更换，否则作为虚假应标，列为</w:t>
      </w:r>
      <w:r>
        <w:rPr>
          <w:rFonts w:hint="eastAsia" w:ascii="仿宋" w:hAnsi="仿宋" w:eastAsia="仿宋" w:cs="仿宋"/>
          <w:bCs/>
          <w:highlight w:val="none"/>
          <w:lang w:val="en-US" w:eastAsia="zh-CN"/>
        </w:rPr>
        <w:t>甲方</w:t>
      </w:r>
      <w:r>
        <w:rPr>
          <w:rFonts w:hint="eastAsia" w:ascii="仿宋" w:hAnsi="仿宋" w:eastAsia="仿宋" w:cs="仿宋"/>
          <w:bCs/>
          <w:highlight w:val="none"/>
        </w:rPr>
        <w:t>黑名单，后果自行承担。</w:t>
      </w:r>
      <w:r>
        <w:rPr>
          <w:rFonts w:hint="eastAsia" w:ascii="仿宋" w:hAnsi="仿宋" w:eastAsia="仿宋" w:cs="仿宋"/>
          <w:bCs/>
          <w:highlight w:val="none"/>
          <w:lang w:val="en-US" w:eastAsia="zh-CN"/>
        </w:rPr>
        <w:t>甲方</w:t>
      </w:r>
      <w:r>
        <w:rPr>
          <w:rFonts w:hint="eastAsia" w:ascii="仿宋" w:hAnsi="仿宋" w:eastAsia="仿宋" w:cs="仿宋"/>
          <w:bCs/>
          <w:highlight w:val="none"/>
        </w:rPr>
        <w:t>有权随时采取人像比对（或向公安机关申请人像核对）等措施进行监督管理。若</w:t>
      </w:r>
      <w:r>
        <w:rPr>
          <w:rFonts w:hint="eastAsia" w:ascii="仿宋" w:hAnsi="仿宋" w:eastAsia="仿宋" w:cs="仿宋"/>
          <w:bCs/>
          <w:highlight w:val="none"/>
          <w:lang w:eastAsia="zh-CN"/>
        </w:rPr>
        <w:t>乙方</w:t>
      </w:r>
      <w:r>
        <w:rPr>
          <w:rFonts w:hint="eastAsia" w:ascii="仿宋" w:hAnsi="仿宋" w:eastAsia="仿宋" w:cs="仿宋"/>
          <w:bCs/>
          <w:highlight w:val="none"/>
        </w:rPr>
        <w:t>因客观原因，响应投标文件中的所有人员配置确需更换的情况，</w:t>
      </w:r>
      <w:r>
        <w:rPr>
          <w:rFonts w:hint="eastAsia" w:ascii="仿宋" w:hAnsi="仿宋" w:eastAsia="仿宋" w:cs="仿宋"/>
          <w:bCs/>
          <w:highlight w:val="none"/>
          <w:lang w:val="en-US" w:eastAsia="zh-CN"/>
        </w:rPr>
        <w:t>乙方</w:t>
      </w:r>
      <w:r>
        <w:rPr>
          <w:rFonts w:hint="eastAsia" w:ascii="仿宋" w:hAnsi="仿宋" w:eastAsia="仿宋" w:cs="仿宋"/>
          <w:bCs/>
          <w:highlight w:val="none"/>
        </w:rPr>
        <w:t>需报</w:t>
      </w:r>
      <w:r>
        <w:rPr>
          <w:rFonts w:hint="eastAsia" w:ascii="仿宋" w:hAnsi="仿宋" w:eastAsia="仿宋" w:cs="仿宋"/>
          <w:bCs/>
          <w:highlight w:val="none"/>
          <w:lang w:val="en-US" w:eastAsia="zh-CN"/>
        </w:rPr>
        <w:t>甲方</w:t>
      </w:r>
      <w:r>
        <w:rPr>
          <w:rFonts w:hint="eastAsia" w:ascii="仿宋" w:hAnsi="仿宋" w:eastAsia="仿宋" w:cs="仿宋"/>
          <w:bCs/>
          <w:highlight w:val="none"/>
        </w:rPr>
        <w:t>同意后方可更换，同时</w:t>
      </w:r>
      <w:r>
        <w:rPr>
          <w:rFonts w:hint="eastAsia" w:ascii="仿宋" w:hAnsi="仿宋" w:eastAsia="仿宋" w:cs="仿宋"/>
          <w:bCs/>
          <w:highlight w:val="none"/>
          <w:lang w:eastAsia="zh-CN"/>
        </w:rPr>
        <w:t>甲方</w:t>
      </w:r>
      <w:r>
        <w:rPr>
          <w:rFonts w:hint="eastAsia" w:ascii="仿宋" w:hAnsi="仿宋" w:eastAsia="仿宋" w:cs="仿宋"/>
          <w:bCs/>
          <w:highlight w:val="none"/>
        </w:rPr>
        <w:t>按1万元/次收取</w:t>
      </w:r>
      <w:r>
        <w:rPr>
          <w:rFonts w:hint="eastAsia" w:ascii="仿宋" w:hAnsi="仿宋" w:eastAsia="仿宋" w:cs="仿宋"/>
          <w:bCs/>
          <w:highlight w:val="none"/>
          <w:lang w:val="en-US" w:eastAsia="zh-CN"/>
        </w:rPr>
        <w:t>乙方</w:t>
      </w:r>
      <w:r>
        <w:rPr>
          <w:rFonts w:hint="eastAsia" w:ascii="仿宋" w:hAnsi="仿宋" w:eastAsia="仿宋" w:cs="仿宋"/>
          <w:bCs/>
          <w:highlight w:val="none"/>
        </w:rPr>
        <w:t>违约金。</w:t>
      </w:r>
    </w:p>
    <w:p w14:paraId="696D871E">
      <w:pPr>
        <w:adjustRightInd w:val="0"/>
        <w:snapToGrid w:val="0"/>
        <w:spacing w:line="360" w:lineRule="auto"/>
        <w:ind w:firstLine="480" w:firstLineChars="200"/>
        <w:jc w:val="left"/>
        <w:rPr>
          <w:rFonts w:hint="eastAsia" w:ascii="仿宋" w:hAnsi="仿宋" w:eastAsia="仿宋" w:cs="仿宋"/>
          <w:bCs/>
          <w:sz w:val="24"/>
          <w:highlight w:val="none"/>
        </w:rPr>
      </w:pPr>
      <w:r>
        <w:rPr>
          <w:rFonts w:hint="eastAsia" w:ascii="仿宋" w:hAnsi="仿宋" w:eastAsia="仿宋" w:cs="仿宋"/>
          <w:bCs/>
          <w:sz w:val="24"/>
          <w:highlight w:val="none"/>
          <w:lang w:eastAsia="zh-CN"/>
        </w:rPr>
        <w:t>（</w:t>
      </w:r>
      <w:r>
        <w:rPr>
          <w:rFonts w:hint="eastAsia" w:ascii="仿宋" w:hAnsi="仿宋" w:eastAsia="仿宋" w:cs="仿宋"/>
          <w:bCs/>
          <w:sz w:val="24"/>
          <w:highlight w:val="none"/>
          <w:lang w:val="en-US" w:eastAsia="zh-CN"/>
        </w:rPr>
        <w:t>9</w:t>
      </w:r>
      <w:r>
        <w:rPr>
          <w:rFonts w:hint="eastAsia" w:ascii="仿宋" w:hAnsi="仿宋" w:eastAsia="仿宋" w:cs="仿宋"/>
          <w:bCs/>
          <w:sz w:val="24"/>
          <w:highlight w:val="none"/>
          <w:lang w:eastAsia="zh-CN"/>
        </w:rPr>
        <w:t>）乙方</w:t>
      </w:r>
      <w:r>
        <w:rPr>
          <w:rFonts w:hint="eastAsia" w:ascii="仿宋" w:hAnsi="仿宋" w:eastAsia="仿宋" w:cs="仿宋"/>
          <w:bCs/>
          <w:sz w:val="24"/>
          <w:highlight w:val="none"/>
        </w:rPr>
        <w:t>应制定突发事件处理预案，施工现场发生事故，</w:t>
      </w:r>
      <w:r>
        <w:rPr>
          <w:rFonts w:hint="eastAsia" w:ascii="仿宋" w:hAnsi="仿宋" w:eastAsia="仿宋" w:cs="仿宋"/>
          <w:bCs/>
          <w:sz w:val="24"/>
          <w:highlight w:val="none"/>
          <w:lang w:eastAsia="zh-CN"/>
        </w:rPr>
        <w:t>乙方</w:t>
      </w:r>
      <w:r>
        <w:rPr>
          <w:rFonts w:hint="eastAsia" w:ascii="仿宋" w:hAnsi="仿宋" w:eastAsia="仿宋" w:cs="仿宋"/>
          <w:bCs/>
          <w:sz w:val="24"/>
          <w:highlight w:val="none"/>
        </w:rPr>
        <w:t>应立即响应，如未及时赶到处理相关事故、所造成的全部损失、责任由</w:t>
      </w:r>
      <w:r>
        <w:rPr>
          <w:rFonts w:hint="eastAsia" w:ascii="仿宋" w:hAnsi="仿宋" w:eastAsia="仿宋" w:cs="仿宋"/>
          <w:bCs/>
          <w:sz w:val="24"/>
          <w:highlight w:val="none"/>
          <w:lang w:eastAsia="zh-CN"/>
        </w:rPr>
        <w:t>乙方</w:t>
      </w:r>
      <w:r>
        <w:rPr>
          <w:rFonts w:hint="eastAsia" w:ascii="仿宋" w:hAnsi="仿宋" w:eastAsia="仿宋" w:cs="仿宋"/>
          <w:bCs/>
          <w:sz w:val="24"/>
          <w:highlight w:val="none"/>
        </w:rPr>
        <w:t>承担。因</w:t>
      </w:r>
      <w:r>
        <w:rPr>
          <w:rFonts w:hint="eastAsia" w:ascii="仿宋" w:hAnsi="仿宋" w:eastAsia="仿宋" w:cs="仿宋"/>
          <w:bCs/>
          <w:sz w:val="24"/>
          <w:highlight w:val="none"/>
          <w:lang w:eastAsia="zh-CN"/>
        </w:rPr>
        <w:t>乙方</w:t>
      </w:r>
      <w:r>
        <w:rPr>
          <w:rFonts w:hint="eastAsia" w:ascii="仿宋" w:hAnsi="仿宋" w:eastAsia="仿宋" w:cs="仿宋"/>
          <w:bCs/>
          <w:sz w:val="24"/>
          <w:highlight w:val="none"/>
        </w:rPr>
        <w:t>原因发生安全事故的，</w:t>
      </w:r>
      <w:r>
        <w:rPr>
          <w:rFonts w:hint="eastAsia" w:ascii="仿宋" w:hAnsi="仿宋" w:eastAsia="仿宋" w:cs="仿宋"/>
          <w:bCs/>
          <w:sz w:val="24"/>
          <w:highlight w:val="none"/>
          <w:lang w:eastAsia="zh-CN"/>
        </w:rPr>
        <w:t>乙方</w:t>
      </w:r>
      <w:r>
        <w:rPr>
          <w:rFonts w:hint="eastAsia" w:ascii="仿宋" w:hAnsi="仿宋" w:eastAsia="仿宋" w:cs="仿宋"/>
          <w:bCs/>
          <w:sz w:val="24"/>
          <w:highlight w:val="none"/>
        </w:rPr>
        <w:t>除应承担赔偿责任外，</w:t>
      </w:r>
      <w:r>
        <w:rPr>
          <w:rFonts w:hint="eastAsia" w:ascii="仿宋" w:hAnsi="仿宋" w:eastAsia="仿宋" w:cs="仿宋"/>
          <w:bCs/>
          <w:sz w:val="24"/>
          <w:highlight w:val="none"/>
          <w:lang w:eastAsia="zh-CN"/>
        </w:rPr>
        <w:t>甲方</w:t>
      </w:r>
      <w:r>
        <w:rPr>
          <w:rFonts w:hint="eastAsia" w:ascii="仿宋" w:hAnsi="仿宋" w:eastAsia="仿宋" w:cs="仿宋"/>
          <w:bCs/>
          <w:sz w:val="24"/>
          <w:highlight w:val="none"/>
        </w:rPr>
        <w:t>有权解除本项目合同，</w:t>
      </w:r>
      <w:r>
        <w:rPr>
          <w:rFonts w:hint="eastAsia" w:ascii="仿宋" w:hAnsi="仿宋" w:eastAsia="仿宋" w:cs="仿宋"/>
          <w:bCs/>
          <w:sz w:val="24"/>
          <w:highlight w:val="none"/>
          <w:lang w:eastAsia="zh-CN"/>
        </w:rPr>
        <w:t>甲方</w:t>
      </w:r>
      <w:r>
        <w:rPr>
          <w:rFonts w:hint="eastAsia" w:ascii="仿宋" w:hAnsi="仿宋" w:eastAsia="仿宋" w:cs="仿宋"/>
          <w:bCs/>
          <w:sz w:val="24"/>
          <w:highlight w:val="none"/>
        </w:rPr>
        <w:t>不予退还</w:t>
      </w:r>
      <w:r>
        <w:rPr>
          <w:rFonts w:hint="eastAsia" w:ascii="仿宋" w:hAnsi="仿宋" w:eastAsia="仿宋" w:cs="仿宋"/>
          <w:bCs/>
          <w:sz w:val="24"/>
          <w:highlight w:val="none"/>
          <w:lang w:eastAsia="zh-CN"/>
        </w:rPr>
        <w:t>乙方</w:t>
      </w:r>
      <w:r>
        <w:rPr>
          <w:rFonts w:hint="eastAsia" w:ascii="仿宋" w:hAnsi="仿宋" w:eastAsia="仿宋" w:cs="仿宋"/>
          <w:bCs/>
          <w:sz w:val="24"/>
          <w:highlight w:val="none"/>
        </w:rPr>
        <w:t>履约保证金，并要求</w:t>
      </w:r>
      <w:r>
        <w:rPr>
          <w:rFonts w:hint="eastAsia" w:ascii="仿宋" w:hAnsi="仿宋" w:eastAsia="仿宋" w:cs="仿宋"/>
          <w:bCs/>
          <w:sz w:val="24"/>
          <w:highlight w:val="none"/>
          <w:lang w:eastAsia="zh-CN"/>
        </w:rPr>
        <w:t>乙方</w:t>
      </w:r>
      <w:r>
        <w:rPr>
          <w:rFonts w:hint="eastAsia" w:ascii="仿宋" w:hAnsi="仿宋" w:eastAsia="仿宋" w:cs="仿宋"/>
          <w:bCs/>
          <w:sz w:val="24"/>
          <w:highlight w:val="none"/>
        </w:rPr>
        <w:t>按本项目合同总款百分之十支付违约金。</w:t>
      </w:r>
    </w:p>
    <w:p w14:paraId="0E04D9B4">
      <w:pPr>
        <w:adjustRightInd w:val="0"/>
        <w:snapToGrid w:val="0"/>
        <w:spacing w:line="360" w:lineRule="auto"/>
        <w:jc w:val="left"/>
        <w:rPr>
          <w:rFonts w:hint="eastAsia" w:ascii="仿宋" w:hAnsi="仿宋" w:eastAsia="仿宋" w:cs="仿宋"/>
          <w:bCs/>
          <w:sz w:val="24"/>
          <w:highlight w:val="none"/>
        </w:rPr>
      </w:pPr>
    </w:p>
    <w:p w14:paraId="533FAD73">
      <w:pPr>
        <w:tabs>
          <w:tab w:val="left" w:pos="0"/>
        </w:tabs>
        <w:wordWrap w:val="0"/>
        <w:autoSpaceDE w:val="0"/>
        <w:autoSpaceDN w:val="0"/>
        <w:adjustRightInd/>
        <w:snapToGrid/>
        <w:spacing w:line="360" w:lineRule="auto"/>
        <w:ind w:firstLine="480" w:firstLineChars="200"/>
        <w:jc w:val="left"/>
        <w:rPr>
          <w:rFonts w:hint="eastAsia" w:ascii="仿宋" w:hAnsi="仿宋" w:eastAsia="仿宋" w:cs="仿宋"/>
          <w:kern w:val="0"/>
          <w:sz w:val="24"/>
          <w:highlight w:val="none"/>
          <w:lang w:val="zh-CN" w:bidi="zh-CN"/>
        </w:rPr>
      </w:pPr>
      <w:r>
        <w:rPr>
          <w:rFonts w:hint="eastAsia" w:ascii="仿宋" w:hAnsi="仿宋" w:eastAsia="仿宋" w:cs="仿宋"/>
          <w:kern w:val="0"/>
          <w:sz w:val="24"/>
          <w:highlight w:val="none"/>
          <w:lang w:val="zh-CN" w:bidi="zh-CN"/>
        </w:rPr>
        <w:t>十三、解决争议的方式</w:t>
      </w:r>
    </w:p>
    <w:p w14:paraId="633311E6">
      <w:pPr>
        <w:tabs>
          <w:tab w:val="left" w:pos="0"/>
        </w:tabs>
        <w:wordWrap w:val="0"/>
        <w:autoSpaceDE w:val="0"/>
        <w:autoSpaceDN w:val="0"/>
        <w:adjustRightInd/>
        <w:snapToGrid/>
        <w:spacing w:line="360" w:lineRule="auto"/>
        <w:ind w:firstLine="480" w:firstLineChars="200"/>
        <w:jc w:val="left"/>
        <w:rPr>
          <w:rFonts w:hint="eastAsia" w:ascii="仿宋" w:hAnsi="仿宋" w:eastAsia="仿宋" w:cs="仿宋"/>
          <w:kern w:val="0"/>
          <w:sz w:val="24"/>
          <w:highlight w:val="none"/>
          <w:lang w:val="zh-CN" w:bidi="zh-CN"/>
        </w:rPr>
      </w:pPr>
      <w:r>
        <w:rPr>
          <w:rFonts w:hint="eastAsia" w:ascii="仿宋" w:hAnsi="仿宋" w:eastAsia="仿宋" w:cs="仿宋"/>
          <w:kern w:val="0"/>
          <w:sz w:val="24"/>
          <w:highlight w:val="none"/>
          <w:lang w:val="zh-CN" w:bidi="zh-CN"/>
        </w:rPr>
        <w:t>1.因工程的质量问题发生争议，由甲方或其指定的第三方机构进行质量鉴定。工程符合标准的，鉴定费由甲方承担；工程不符合质量标准的，鉴定费由乙方承担。</w:t>
      </w:r>
    </w:p>
    <w:p w14:paraId="7E1F63DA">
      <w:pPr>
        <w:tabs>
          <w:tab w:val="left" w:pos="0"/>
        </w:tabs>
        <w:wordWrap w:val="0"/>
        <w:autoSpaceDE w:val="0"/>
        <w:autoSpaceDN w:val="0"/>
        <w:adjustRightInd/>
        <w:snapToGrid/>
        <w:spacing w:line="360" w:lineRule="auto"/>
        <w:ind w:firstLine="480" w:firstLineChars="200"/>
        <w:jc w:val="left"/>
        <w:rPr>
          <w:rFonts w:hint="eastAsia" w:ascii="仿宋" w:hAnsi="仿宋" w:eastAsia="仿宋" w:cs="仿宋"/>
          <w:kern w:val="0"/>
          <w:sz w:val="24"/>
          <w:highlight w:val="none"/>
          <w:lang w:val="zh-CN" w:bidi="zh-CN"/>
        </w:rPr>
      </w:pPr>
      <w:r>
        <w:rPr>
          <w:rFonts w:hint="eastAsia" w:ascii="仿宋" w:hAnsi="仿宋" w:eastAsia="仿宋" w:cs="仿宋"/>
          <w:kern w:val="0"/>
          <w:sz w:val="24"/>
          <w:highlight w:val="none"/>
          <w:lang w:val="zh-CN" w:bidi="zh-CN"/>
        </w:rPr>
        <w:t>2.合同履行期间，若双方发生争议，双方应通过友好协商解决，经协商不能达成协议时，应向甲方所在地人民法院提起诉讼，除判决另有规定外，一切涉诉合理费用均由违约方承担。</w:t>
      </w:r>
    </w:p>
    <w:p w14:paraId="75BCD87F">
      <w:pPr>
        <w:tabs>
          <w:tab w:val="left" w:pos="0"/>
        </w:tabs>
        <w:wordWrap w:val="0"/>
        <w:autoSpaceDE w:val="0"/>
        <w:autoSpaceDN w:val="0"/>
        <w:adjustRightInd/>
        <w:snapToGrid/>
        <w:spacing w:line="360" w:lineRule="auto"/>
        <w:ind w:firstLine="480" w:firstLineChars="200"/>
        <w:jc w:val="left"/>
        <w:rPr>
          <w:rFonts w:hint="eastAsia" w:ascii="仿宋" w:hAnsi="仿宋" w:eastAsia="仿宋" w:cs="仿宋"/>
          <w:kern w:val="0"/>
          <w:sz w:val="24"/>
          <w:highlight w:val="none"/>
          <w:lang w:val="zh-CN" w:bidi="zh-CN"/>
        </w:rPr>
      </w:pPr>
      <w:r>
        <w:rPr>
          <w:rFonts w:hint="eastAsia" w:ascii="仿宋" w:hAnsi="仿宋" w:eastAsia="仿宋" w:cs="仿宋"/>
          <w:kern w:val="0"/>
          <w:sz w:val="24"/>
          <w:highlight w:val="none"/>
          <w:lang w:val="zh-CN" w:bidi="zh-CN"/>
        </w:rPr>
        <w:t>3.在诉讼期间，除正在进行诉讼的部分外，合同其他部分继续执行。</w:t>
      </w:r>
    </w:p>
    <w:p w14:paraId="1D2C1FA7">
      <w:pPr>
        <w:tabs>
          <w:tab w:val="left" w:pos="0"/>
        </w:tabs>
        <w:wordWrap w:val="0"/>
        <w:autoSpaceDE w:val="0"/>
        <w:autoSpaceDN w:val="0"/>
        <w:adjustRightInd/>
        <w:snapToGrid/>
        <w:spacing w:line="360" w:lineRule="auto"/>
        <w:ind w:firstLine="480" w:firstLineChars="200"/>
        <w:jc w:val="left"/>
        <w:rPr>
          <w:rFonts w:hint="eastAsia" w:ascii="仿宋" w:hAnsi="仿宋" w:eastAsia="仿宋" w:cs="仿宋"/>
          <w:kern w:val="0"/>
          <w:sz w:val="24"/>
          <w:highlight w:val="none"/>
          <w:lang w:val="zh-CN" w:bidi="zh-CN"/>
        </w:rPr>
      </w:pPr>
      <w:r>
        <w:rPr>
          <w:rFonts w:hint="eastAsia" w:ascii="仿宋" w:hAnsi="仿宋" w:eastAsia="仿宋" w:cs="仿宋"/>
          <w:kern w:val="0"/>
          <w:sz w:val="24"/>
          <w:highlight w:val="none"/>
          <w:lang w:val="zh-CN" w:bidi="zh-CN"/>
        </w:rPr>
        <w:t>十四、团队要求</w:t>
      </w:r>
    </w:p>
    <w:p w14:paraId="75BEDB42">
      <w:pPr>
        <w:tabs>
          <w:tab w:val="left" w:pos="0"/>
        </w:tabs>
        <w:wordWrap w:val="0"/>
        <w:autoSpaceDE w:val="0"/>
        <w:autoSpaceDN w:val="0"/>
        <w:adjustRightInd/>
        <w:snapToGrid/>
        <w:spacing w:line="360" w:lineRule="auto"/>
        <w:ind w:firstLine="480" w:firstLineChars="200"/>
        <w:jc w:val="left"/>
        <w:rPr>
          <w:rFonts w:hint="eastAsia" w:ascii="仿宋" w:hAnsi="仿宋" w:eastAsia="仿宋" w:cs="仿宋"/>
          <w:kern w:val="0"/>
          <w:sz w:val="24"/>
          <w:highlight w:val="none"/>
          <w:lang w:val="zh-CN" w:bidi="zh-CN"/>
        </w:rPr>
      </w:pPr>
      <w:r>
        <w:rPr>
          <w:rFonts w:hint="eastAsia" w:ascii="仿宋" w:hAnsi="仿宋" w:eastAsia="仿宋" w:cs="仿宋"/>
          <w:kern w:val="0"/>
          <w:sz w:val="24"/>
          <w:highlight w:val="none"/>
          <w:lang w:val="zh-CN" w:bidi="zh-CN"/>
        </w:rPr>
        <w:t>1.乙方项目经理：**  联系电话：***</w:t>
      </w:r>
    </w:p>
    <w:p w14:paraId="24021D0E">
      <w:pPr>
        <w:tabs>
          <w:tab w:val="left" w:pos="0"/>
        </w:tabs>
        <w:wordWrap w:val="0"/>
        <w:autoSpaceDE w:val="0"/>
        <w:autoSpaceDN w:val="0"/>
        <w:adjustRightInd/>
        <w:snapToGrid/>
        <w:spacing w:line="360" w:lineRule="auto"/>
        <w:ind w:firstLine="480" w:firstLineChars="200"/>
        <w:jc w:val="left"/>
        <w:rPr>
          <w:rFonts w:hint="eastAsia" w:ascii="仿宋" w:hAnsi="仿宋" w:eastAsia="仿宋" w:cs="仿宋"/>
          <w:kern w:val="0"/>
          <w:sz w:val="24"/>
          <w:highlight w:val="none"/>
          <w:lang w:val="zh-CN" w:bidi="zh-CN"/>
        </w:rPr>
      </w:pPr>
      <w:r>
        <w:rPr>
          <w:rFonts w:hint="eastAsia" w:ascii="仿宋" w:hAnsi="仿宋" w:eastAsia="仿宋" w:cs="仿宋"/>
          <w:kern w:val="0"/>
          <w:sz w:val="24"/>
          <w:highlight w:val="none"/>
          <w:lang w:val="zh-CN" w:bidi="zh-CN"/>
        </w:rPr>
        <w:t>2.技术负责人：***   联系电话：***</w:t>
      </w:r>
    </w:p>
    <w:p w14:paraId="453E57EC">
      <w:pPr>
        <w:tabs>
          <w:tab w:val="left" w:pos="0"/>
        </w:tabs>
        <w:wordWrap w:val="0"/>
        <w:autoSpaceDE w:val="0"/>
        <w:autoSpaceDN w:val="0"/>
        <w:adjustRightInd/>
        <w:snapToGrid/>
        <w:spacing w:line="360" w:lineRule="auto"/>
        <w:ind w:firstLine="480" w:firstLineChars="200"/>
        <w:jc w:val="left"/>
        <w:rPr>
          <w:rFonts w:hint="eastAsia" w:ascii="仿宋" w:hAnsi="仿宋" w:eastAsia="仿宋" w:cs="仿宋"/>
          <w:kern w:val="0"/>
          <w:sz w:val="24"/>
          <w:highlight w:val="none"/>
          <w:lang w:val="zh-CN" w:bidi="zh-CN"/>
        </w:rPr>
      </w:pPr>
      <w:r>
        <w:rPr>
          <w:rFonts w:hint="eastAsia" w:ascii="仿宋" w:hAnsi="仿宋" w:eastAsia="仿宋" w:cs="仿宋"/>
          <w:kern w:val="0"/>
          <w:sz w:val="24"/>
          <w:highlight w:val="none"/>
          <w:lang w:val="zh-CN" w:bidi="zh-CN"/>
        </w:rPr>
        <w:t>乙方不得随意更换人员，若因特殊原因需要更换人员的，需提前5日历天告知甲方并征得甲方同意。</w:t>
      </w:r>
    </w:p>
    <w:p w14:paraId="3B41923F">
      <w:pPr>
        <w:tabs>
          <w:tab w:val="left" w:pos="0"/>
        </w:tabs>
        <w:wordWrap w:val="0"/>
        <w:autoSpaceDE w:val="0"/>
        <w:autoSpaceDN w:val="0"/>
        <w:adjustRightInd/>
        <w:snapToGrid/>
        <w:spacing w:line="360" w:lineRule="auto"/>
        <w:ind w:firstLine="480" w:firstLineChars="200"/>
        <w:jc w:val="left"/>
        <w:rPr>
          <w:rFonts w:hint="eastAsia" w:ascii="仿宋" w:hAnsi="仿宋" w:eastAsia="仿宋" w:cs="仿宋"/>
          <w:kern w:val="0"/>
          <w:sz w:val="24"/>
          <w:highlight w:val="none"/>
          <w:lang w:val="zh-CN" w:bidi="zh-CN"/>
        </w:rPr>
      </w:pPr>
      <w:r>
        <w:rPr>
          <w:rFonts w:hint="eastAsia" w:ascii="仿宋" w:hAnsi="仿宋" w:eastAsia="仿宋" w:cs="仿宋"/>
          <w:kern w:val="0"/>
          <w:sz w:val="24"/>
          <w:highlight w:val="none"/>
          <w:lang w:val="zh-CN" w:bidi="zh-CN"/>
        </w:rPr>
        <w:t>除项目经理、技术负责人以外，项目至少需配置安全员(需具备安全生产考核合格证C证)**   、施工员 **   、资料员** 。</w:t>
      </w:r>
    </w:p>
    <w:p w14:paraId="7ED2C568">
      <w:pPr>
        <w:tabs>
          <w:tab w:val="left" w:pos="0"/>
        </w:tabs>
        <w:wordWrap w:val="0"/>
        <w:autoSpaceDE w:val="0"/>
        <w:autoSpaceDN w:val="0"/>
        <w:adjustRightInd/>
        <w:snapToGrid/>
        <w:spacing w:line="360" w:lineRule="auto"/>
        <w:ind w:firstLine="480" w:firstLineChars="200"/>
        <w:jc w:val="left"/>
        <w:rPr>
          <w:rFonts w:hint="eastAsia" w:ascii="仿宋" w:hAnsi="仿宋" w:eastAsia="仿宋" w:cs="仿宋"/>
          <w:kern w:val="0"/>
          <w:sz w:val="24"/>
          <w:highlight w:val="none"/>
          <w:lang w:val="zh-CN" w:bidi="zh-CN"/>
        </w:rPr>
      </w:pPr>
      <w:r>
        <w:rPr>
          <w:rFonts w:hint="eastAsia" w:ascii="仿宋" w:hAnsi="仿宋" w:eastAsia="仿宋" w:cs="仿宋"/>
          <w:kern w:val="0"/>
          <w:sz w:val="24"/>
          <w:highlight w:val="none"/>
          <w:lang w:val="zh-CN" w:bidi="zh-CN"/>
        </w:rPr>
        <w:t>十五、承诺</w:t>
      </w:r>
    </w:p>
    <w:p w14:paraId="496721F0">
      <w:pPr>
        <w:tabs>
          <w:tab w:val="left" w:pos="0"/>
        </w:tabs>
        <w:wordWrap w:val="0"/>
        <w:autoSpaceDE w:val="0"/>
        <w:autoSpaceDN w:val="0"/>
        <w:adjustRightInd/>
        <w:snapToGrid/>
        <w:spacing w:line="360" w:lineRule="auto"/>
        <w:ind w:firstLine="480" w:firstLineChars="200"/>
        <w:jc w:val="left"/>
        <w:rPr>
          <w:rFonts w:hint="eastAsia" w:ascii="仿宋" w:hAnsi="仿宋" w:eastAsia="仿宋" w:cs="仿宋"/>
          <w:kern w:val="0"/>
          <w:sz w:val="24"/>
          <w:highlight w:val="none"/>
          <w:lang w:val="zh-CN" w:bidi="zh-CN"/>
        </w:rPr>
      </w:pPr>
      <w:r>
        <w:rPr>
          <w:rFonts w:hint="eastAsia" w:ascii="仿宋" w:hAnsi="仿宋" w:eastAsia="仿宋" w:cs="仿宋"/>
          <w:kern w:val="0"/>
          <w:sz w:val="24"/>
          <w:highlight w:val="none"/>
          <w:lang w:val="zh-CN" w:bidi="zh-CN"/>
        </w:rPr>
        <w:t>1.甲方承诺按照法律规定履行项目审批手续、筹集工程建设资金并按照合同约定的期限和方式支付合同价款。</w:t>
      </w:r>
    </w:p>
    <w:p w14:paraId="4B64F5E0">
      <w:pPr>
        <w:tabs>
          <w:tab w:val="left" w:pos="0"/>
        </w:tabs>
        <w:wordWrap w:val="0"/>
        <w:autoSpaceDE w:val="0"/>
        <w:autoSpaceDN w:val="0"/>
        <w:adjustRightInd/>
        <w:snapToGrid/>
        <w:spacing w:line="360" w:lineRule="auto"/>
        <w:ind w:firstLine="480" w:firstLineChars="200"/>
        <w:jc w:val="left"/>
        <w:rPr>
          <w:rFonts w:hint="eastAsia" w:ascii="仿宋" w:hAnsi="仿宋" w:eastAsia="仿宋" w:cs="仿宋"/>
          <w:kern w:val="0"/>
          <w:sz w:val="24"/>
          <w:highlight w:val="none"/>
          <w:lang w:val="zh-CN" w:bidi="zh-CN"/>
        </w:rPr>
      </w:pPr>
      <w:r>
        <w:rPr>
          <w:rFonts w:hint="eastAsia" w:ascii="仿宋" w:hAnsi="仿宋" w:eastAsia="仿宋" w:cs="仿宋"/>
          <w:kern w:val="0"/>
          <w:sz w:val="24"/>
          <w:highlight w:val="none"/>
          <w:lang w:val="zh-CN" w:bidi="zh-CN"/>
        </w:rPr>
        <w:t>2.乙方承诺按照法律规定及合同约定组织完成工程施工，确保工程质量和安全，不进行转包及违法分包，并在缺陷责任期及保修期内承担相应的工程维修责任。</w:t>
      </w:r>
    </w:p>
    <w:p w14:paraId="1620685C">
      <w:pPr>
        <w:tabs>
          <w:tab w:val="left" w:pos="0"/>
        </w:tabs>
        <w:wordWrap w:val="0"/>
        <w:autoSpaceDE w:val="0"/>
        <w:autoSpaceDN w:val="0"/>
        <w:adjustRightInd/>
        <w:snapToGrid/>
        <w:spacing w:line="360" w:lineRule="auto"/>
        <w:ind w:firstLine="480" w:firstLineChars="200"/>
        <w:jc w:val="left"/>
        <w:rPr>
          <w:rFonts w:hint="eastAsia" w:ascii="仿宋" w:hAnsi="仿宋" w:eastAsia="仿宋" w:cs="仿宋"/>
          <w:kern w:val="0"/>
          <w:sz w:val="24"/>
          <w:highlight w:val="none"/>
          <w:lang w:val="zh-CN" w:bidi="zh-CN"/>
        </w:rPr>
      </w:pPr>
      <w:r>
        <w:rPr>
          <w:rFonts w:hint="eastAsia" w:ascii="仿宋" w:hAnsi="仿宋" w:eastAsia="仿宋" w:cs="仿宋"/>
          <w:kern w:val="0"/>
          <w:sz w:val="24"/>
          <w:highlight w:val="none"/>
          <w:lang w:val="zh-CN" w:bidi="zh-CN"/>
        </w:rPr>
        <w:t>3.甲方和乙方通过采购形式签订合同的，双方理解并承诺不再就同一工程另行签订与合同实质性内容相背离的协议。</w:t>
      </w:r>
    </w:p>
    <w:p w14:paraId="61316C64">
      <w:pPr>
        <w:tabs>
          <w:tab w:val="left" w:pos="0"/>
        </w:tabs>
        <w:wordWrap w:val="0"/>
        <w:autoSpaceDE w:val="0"/>
        <w:autoSpaceDN w:val="0"/>
        <w:adjustRightInd/>
        <w:snapToGrid/>
        <w:spacing w:line="360" w:lineRule="auto"/>
        <w:ind w:firstLine="480" w:firstLineChars="200"/>
        <w:jc w:val="left"/>
        <w:rPr>
          <w:rFonts w:hint="eastAsia" w:ascii="仿宋" w:hAnsi="仿宋" w:eastAsia="仿宋" w:cs="仿宋"/>
          <w:kern w:val="0"/>
          <w:sz w:val="24"/>
          <w:highlight w:val="none"/>
          <w:lang w:val="zh-CN" w:bidi="zh-CN"/>
        </w:rPr>
      </w:pPr>
      <w:r>
        <w:rPr>
          <w:rFonts w:hint="eastAsia" w:ascii="仿宋" w:hAnsi="仿宋" w:eastAsia="仿宋" w:cs="仿宋"/>
          <w:kern w:val="0"/>
          <w:sz w:val="24"/>
          <w:highlight w:val="none"/>
          <w:lang w:val="zh-CN" w:bidi="zh-CN"/>
        </w:rPr>
        <w:t>4.工程整体质保2年，质保期按竣工验收合格之日算起。</w:t>
      </w:r>
    </w:p>
    <w:p w14:paraId="3B696A34">
      <w:pPr>
        <w:tabs>
          <w:tab w:val="left" w:pos="0"/>
        </w:tabs>
        <w:wordWrap w:val="0"/>
        <w:autoSpaceDE w:val="0"/>
        <w:autoSpaceDN w:val="0"/>
        <w:adjustRightInd/>
        <w:snapToGrid/>
        <w:spacing w:line="360" w:lineRule="auto"/>
        <w:ind w:firstLine="480" w:firstLineChars="200"/>
        <w:jc w:val="left"/>
        <w:rPr>
          <w:rFonts w:hint="eastAsia" w:ascii="仿宋" w:hAnsi="仿宋" w:eastAsia="仿宋" w:cs="仿宋"/>
          <w:kern w:val="0"/>
          <w:sz w:val="24"/>
          <w:highlight w:val="none"/>
          <w:lang w:val="zh-CN" w:bidi="zh-CN"/>
        </w:rPr>
      </w:pPr>
      <w:r>
        <w:rPr>
          <w:rFonts w:hint="eastAsia" w:ascii="仿宋" w:hAnsi="仿宋" w:eastAsia="仿宋" w:cs="仿宋"/>
          <w:kern w:val="0"/>
          <w:sz w:val="24"/>
          <w:highlight w:val="none"/>
          <w:lang w:val="zh-CN" w:bidi="zh-CN"/>
        </w:rPr>
        <w:t>十六、词语含义</w:t>
      </w:r>
    </w:p>
    <w:p w14:paraId="75D0259A">
      <w:pPr>
        <w:tabs>
          <w:tab w:val="left" w:pos="0"/>
        </w:tabs>
        <w:wordWrap w:val="0"/>
        <w:autoSpaceDE w:val="0"/>
        <w:autoSpaceDN w:val="0"/>
        <w:adjustRightInd/>
        <w:snapToGrid/>
        <w:spacing w:line="360" w:lineRule="auto"/>
        <w:ind w:firstLine="480" w:firstLineChars="200"/>
        <w:jc w:val="left"/>
        <w:rPr>
          <w:rFonts w:hint="eastAsia" w:ascii="仿宋" w:hAnsi="仿宋" w:eastAsia="仿宋" w:cs="仿宋"/>
          <w:kern w:val="0"/>
          <w:sz w:val="24"/>
          <w:highlight w:val="none"/>
          <w:lang w:val="zh-CN" w:bidi="zh-CN"/>
        </w:rPr>
      </w:pPr>
      <w:r>
        <w:rPr>
          <w:rFonts w:hint="eastAsia" w:ascii="仿宋" w:hAnsi="仿宋" w:eastAsia="仿宋" w:cs="仿宋"/>
          <w:kern w:val="0"/>
          <w:sz w:val="24"/>
          <w:highlight w:val="none"/>
          <w:lang w:val="zh-CN" w:bidi="zh-CN"/>
        </w:rPr>
        <w:t>本协议书中词语含义与第三部分通用合同条款中赋予的含义相同。</w:t>
      </w:r>
    </w:p>
    <w:p w14:paraId="5771AE9F">
      <w:pPr>
        <w:tabs>
          <w:tab w:val="left" w:pos="0"/>
        </w:tabs>
        <w:wordWrap w:val="0"/>
        <w:autoSpaceDE w:val="0"/>
        <w:autoSpaceDN w:val="0"/>
        <w:adjustRightInd/>
        <w:snapToGrid/>
        <w:spacing w:line="360" w:lineRule="auto"/>
        <w:ind w:firstLine="480" w:firstLineChars="200"/>
        <w:jc w:val="left"/>
        <w:rPr>
          <w:rFonts w:hint="eastAsia" w:ascii="仿宋" w:hAnsi="仿宋" w:eastAsia="仿宋" w:cs="仿宋"/>
          <w:kern w:val="0"/>
          <w:sz w:val="24"/>
          <w:highlight w:val="none"/>
          <w:lang w:val="zh-CN" w:bidi="zh-CN"/>
        </w:rPr>
      </w:pPr>
      <w:r>
        <w:rPr>
          <w:rFonts w:hint="eastAsia" w:ascii="仿宋" w:hAnsi="仿宋" w:eastAsia="仿宋" w:cs="仿宋"/>
          <w:kern w:val="0"/>
          <w:sz w:val="24"/>
          <w:highlight w:val="none"/>
          <w:lang w:val="zh-CN" w:bidi="zh-CN"/>
        </w:rPr>
        <w:t>十七、合同文件构成</w:t>
      </w:r>
    </w:p>
    <w:p w14:paraId="0C407EEF">
      <w:pPr>
        <w:tabs>
          <w:tab w:val="left" w:pos="0"/>
        </w:tabs>
        <w:wordWrap w:val="0"/>
        <w:autoSpaceDE w:val="0"/>
        <w:autoSpaceDN w:val="0"/>
        <w:adjustRightInd/>
        <w:snapToGrid/>
        <w:spacing w:line="360" w:lineRule="auto"/>
        <w:ind w:firstLine="480" w:firstLineChars="200"/>
        <w:jc w:val="left"/>
        <w:rPr>
          <w:rFonts w:hint="eastAsia" w:ascii="仿宋" w:hAnsi="仿宋" w:eastAsia="仿宋" w:cs="仿宋"/>
          <w:kern w:val="0"/>
          <w:sz w:val="24"/>
          <w:highlight w:val="none"/>
          <w:lang w:val="zh-CN" w:bidi="zh-CN"/>
        </w:rPr>
      </w:pPr>
      <w:r>
        <w:rPr>
          <w:rFonts w:hint="eastAsia" w:ascii="仿宋" w:hAnsi="仿宋" w:eastAsia="仿宋" w:cs="仿宋"/>
          <w:kern w:val="0"/>
          <w:sz w:val="24"/>
          <w:highlight w:val="none"/>
          <w:lang w:val="zh-CN" w:bidi="zh-CN"/>
        </w:rPr>
        <w:t>本协议书与下列文件一起构成合同文件：</w:t>
      </w:r>
    </w:p>
    <w:p w14:paraId="3A7422AC">
      <w:pPr>
        <w:tabs>
          <w:tab w:val="left" w:pos="0"/>
        </w:tabs>
        <w:wordWrap w:val="0"/>
        <w:autoSpaceDE w:val="0"/>
        <w:autoSpaceDN w:val="0"/>
        <w:adjustRightInd/>
        <w:snapToGrid/>
        <w:spacing w:line="360" w:lineRule="auto"/>
        <w:ind w:firstLine="480" w:firstLineChars="200"/>
        <w:jc w:val="left"/>
        <w:rPr>
          <w:rFonts w:hint="eastAsia" w:ascii="仿宋" w:hAnsi="仿宋" w:eastAsia="仿宋" w:cs="仿宋"/>
          <w:kern w:val="0"/>
          <w:sz w:val="24"/>
          <w:highlight w:val="none"/>
          <w:lang w:val="zh-CN" w:bidi="zh-CN"/>
        </w:rPr>
      </w:pPr>
      <w:r>
        <w:rPr>
          <w:rFonts w:hint="eastAsia" w:ascii="仿宋" w:hAnsi="仿宋" w:eastAsia="仿宋" w:cs="仿宋"/>
          <w:kern w:val="0"/>
          <w:sz w:val="24"/>
          <w:highlight w:val="none"/>
          <w:lang w:val="zh-CN" w:bidi="zh-CN"/>
        </w:rPr>
        <w:t>(1)成交通知书；</w:t>
      </w:r>
    </w:p>
    <w:p w14:paraId="538E10C9">
      <w:pPr>
        <w:tabs>
          <w:tab w:val="left" w:pos="0"/>
        </w:tabs>
        <w:wordWrap w:val="0"/>
        <w:autoSpaceDE w:val="0"/>
        <w:autoSpaceDN w:val="0"/>
        <w:adjustRightInd/>
        <w:snapToGrid/>
        <w:spacing w:line="360" w:lineRule="auto"/>
        <w:ind w:firstLine="480" w:firstLineChars="200"/>
        <w:jc w:val="left"/>
        <w:rPr>
          <w:rFonts w:hint="eastAsia" w:ascii="仿宋" w:hAnsi="仿宋" w:eastAsia="仿宋" w:cs="仿宋"/>
          <w:kern w:val="0"/>
          <w:sz w:val="24"/>
          <w:highlight w:val="none"/>
          <w:lang w:val="zh-CN" w:bidi="zh-CN"/>
        </w:rPr>
      </w:pPr>
      <w:r>
        <w:rPr>
          <w:rFonts w:hint="eastAsia" w:ascii="仿宋" w:hAnsi="仿宋" w:eastAsia="仿宋" w:cs="仿宋"/>
          <w:kern w:val="0"/>
          <w:sz w:val="24"/>
          <w:highlight w:val="none"/>
          <w:lang w:val="zh-CN" w:bidi="zh-CN"/>
        </w:rPr>
        <w:t>(2)响应函；</w:t>
      </w:r>
    </w:p>
    <w:p w14:paraId="32BB2B8D">
      <w:pPr>
        <w:tabs>
          <w:tab w:val="left" w:pos="0"/>
        </w:tabs>
        <w:wordWrap w:val="0"/>
        <w:autoSpaceDE w:val="0"/>
        <w:autoSpaceDN w:val="0"/>
        <w:adjustRightInd/>
        <w:snapToGrid/>
        <w:spacing w:line="360" w:lineRule="auto"/>
        <w:ind w:firstLine="480" w:firstLineChars="200"/>
        <w:jc w:val="left"/>
        <w:rPr>
          <w:rFonts w:hint="eastAsia" w:ascii="仿宋" w:hAnsi="仿宋" w:eastAsia="仿宋" w:cs="仿宋"/>
          <w:kern w:val="0"/>
          <w:sz w:val="24"/>
          <w:highlight w:val="none"/>
          <w:lang w:val="zh-CN" w:bidi="zh-CN"/>
        </w:rPr>
      </w:pPr>
      <w:r>
        <w:rPr>
          <w:rFonts w:hint="eastAsia" w:ascii="仿宋" w:hAnsi="仿宋" w:eastAsia="仿宋" w:cs="仿宋"/>
          <w:kern w:val="0"/>
          <w:sz w:val="24"/>
          <w:highlight w:val="none"/>
          <w:lang w:val="zh-CN" w:bidi="zh-CN"/>
        </w:rPr>
        <w:t>(3)专用合同条款及其附件；</w:t>
      </w:r>
    </w:p>
    <w:p w14:paraId="151EB1DD">
      <w:pPr>
        <w:tabs>
          <w:tab w:val="left" w:pos="0"/>
        </w:tabs>
        <w:wordWrap w:val="0"/>
        <w:autoSpaceDE w:val="0"/>
        <w:autoSpaceDN w:val="0"/>
        <w:adjustRightInd/>
        <w:snapToGrid/>
        <w:spacing w:line="360" w:lineRule="auto"/>
        <w:ind w:firstLine="480" w:firstLineChars="200"/>
        <w:jc w:val="left"/>
        <w:rPr>
          <w:rFonts w:hint="eastAsia" w:ascii="仿宋" w:hAnsi="仿宋" w:eastAsia="仿宋" w:cs="仿宋"/>
          <w:kern w:val="0"/>
          <w:sz w:val="24"/>
          <w:highlight w:val="none"/>
          <w:lang w:val="zh-CN" w:bidi="zh-CN"/>
        </w:rPr>
      </w:pPr>
      <w:r>
        <w:rPr>
          <w:rFonts w:hint="eastAsia" w:ascii="仿宋" w:hAnsi="仿宋" w:eastAsia="仿宋" w:cs="仿宋"/>
          <w:kern w:val="0"/>
          <w:sz w:val="24"/>
          <w:highlight w:val="none"/>
          <w:lang w:val="zh-CN" w:bidi="zh-CN"/>
        </w:rPr>
        <w:t>(4)通用合同条款；</w:t>
      </w:r>
    </w:p>
    <w:p w14:paraId="1DC64EA5">
      <w:pPr>
        <w:tabs>
          <w:tab w:val="left" w:pos="0"/>
        </w:tabs>
        <w:wordWrap w:val="0"/>
        <w:autoSpaceDE w:val="0"/>
        <w:autoSpaceDN w:val="0"/>
        <w:adjustRightInd/>
        <w:snapToGrid/>
        <w:spacing w:line="360" w:lineRule="auto"/>
        <w:ind w:firstLine="480" w:firstLineChars="200"/>
        <w:jc w:val="left"/>
        <w:rPr>
          <w:rFonts w:hint="eastAsia" w:ascii="仿宋" w:hAnsi="仿宋" w:eastAsia="仿宋" w:cs="仿宋"/>
          <w:kern w:val="0"/>
          <w:sz w:val="24"/>
          <w:highlight w:val="none"/>
          <w:lang w:val="zh-CN" w:bidi="zh-CN"/>
        </w:rPr>
      </w:pPr>
      <w:r>
        <w:rPr>
          <w:rFonts w:hint="eastAsia" w:ascii="仿宋" w:hAnsi="仿宋" w:eastAsia="仿宋" w:cs="仿宋"/>
          <w:kern w:val="0"/>
          <w:sz w:val="24"/>
          <w:highlight w:val="none"/>
          <w:lang w:val="zh-CN" w:bidi="zh-CN"/>
        </w:rPr>
        <w:t>(5)甲方的磋商文件；</w:t>
      </w:r>
    </w:p>
    <w:p w14:paraId="52DAC55F">
      <w:pPr>
        <w:tabs>
          <w:tab w:val="left" w:pos="0"/>
        </w:tabs>
        <w:wordWrap w:val="0"/>
        <w:autoSpaceDE w:val="0"/>
        <w:autoSpaceDN w:val="0"/>
        <w:adjustRightInd/>
        <w:snapToGrid/>
        <w:spacing w:line="360" w:lineRule="auto"/>
        <w:ind w:firstLine="480" w:firstLineChars="200"/>
        <w:jc w:val="left"/>
        <w:rPr>
          <w:rFonts w:hint="eastAsia" w:ascii="仿宋" w:hAnsi="仿宋" w:eastAsia="仿宋" w:cs="仿宋"/>
          <w:kern w:val="0"/>
          <w:sz w:val="24"/>
          <w:highlight w:val="none"/>
          <w:lang w:val="zh-CN" w:bidi="zh-CN"/>
        </w:rPr>
      </w:pPr>
      <w:r>
        <w:rPr>
          <w:rFonts w:hint="eastAsia" w:ascii="仿宋" w:hAnsi="仿宋" w:eastAsia="仿宋" w:cs="仿宋"/>
          <w:kern w:val="0"/>
          <w:sz w:val="24"/>
          <w:highlight w:val="none"/>
          <w:lang w:val="zh-CN" w:bidi="zh-CN"/>
        </w:rPr>
        <w:t>(6)乙方响应文件；</w:t>
      </w:r>
    </w:p>
    <w:p w14:paraId="535A70A9">
      <w:pPr>
        <w:tabs>
          <w:tab w:val="left" w:pos="0"/>
        </w:tabs>
        <w:wordWrap w:val="0"/>
        <w:autoSpaceDE w:val="0"/>
        <w:autoSpaceDN w:val="0"/>
        <w:adjustRightInd/>
        <w:snapToGrid/>
        <w:spacing w:line="360" w:lineRule="auto"/>
        <w:ind w:firstLine="480" w:firstLineChars="200"/>
        <w:jc w:val="left"/>
        <w:rPr>
          <w:rFonts w:hint="eastAsia" w:ascii="仿宋" w:hAnsi="仿宋" w:eastAsia="仿宋" w:cs="仿宋"/>
          <w:kern w:val="0"/>
          <w:sz w:val="24"/>
          <w:highlight w:val="none"/>
          <w:lang w:val="zh-CN" w:bidi="zh-CN"/>
        </w:rPr>
      </w:pPr>
      <w:r>
        <w:rPr>
          <w:rFonts w:hint="eastAsia" w:ascii="仿宋" w:hAnsi="仿宋" w:eastAsia="仿宋" w:cs="仿宋"/>
          <w:kern w:val="0"/>
          <w:sz w:val="24"/>
          <w:highlight w:val="none"/>
          <w:lang w:val="zh-CN" w:bidi="zh-CN"/>
        </w:rPr>
        <w:t>(7)房屋建筑工程质量保修书；</w:t>
      </w:r>
    </w:p>
    <w:p w14:paraId="40FF1FE0">
      <w:pPr>
        <w:tabs>
          <w:tab w:val="left" w:pos="0"/>
        </w:tabs>
        <w:wordWrap w:val="0"/>
        <w:autoSpaceDE w:val="0"/>
        <w:autoSpaceDN w:val="0"/>
        <w:adjustRightInd/>
        <w:snapToGrid/>
        <w:spacing w:line="360" w:lineRule="auto"/>
        <w:ind w:firstLine="480" w:firstLineChars="200"/>
        <w:jc w:val="left"/>
        <w:rPr>
          <w:rFonts w:hint="eastAsia" w:ascii="仿宋" w:hAnsi="仿宋" w:eastAsia="仿宋" w:cs="仿宋"/>
          <w:kern w:val="0"/>
          <w:sz w:val="24"/>
          <w:highlight w:val="none"/>
          <w:lang w:val="zh-CN" w:bidi="zh-CN"/>
        </w:rPr>
      </w:pPr>
      <w:r>
        <w:rPr>
          <w:rFonts w:hint="eastAsia" w:ascii="仿宋" w:hAnsi="仿宋" w:eastAsia="仿宋" w:cs="仿宋"/>
          <w:kern w:val="0"/>
          <w:sz w:val="24"/>
          <w:highlight w:val="none"/>
          <w:lang w:val="zh-CN" w:bidi="zh-CN"/>
        </w:rPr>
        <w:t>上述各项合同文件包括合同当事人就该项合同文件所作出的补充和修改，属于同一类内容的文件，应以最新签署的为准。专用合同条款及其附件须经合同当事人签字、盖章。</w:t>
      </w:r>
    </w:p>
    <w:p w14:paraId="15E7AF34">
      <w:pPr>
        <w:tabs>
          <w:tab w:val="left" w:pos="0"/>
        </w:tabs>
        <w:wordWrap w:val="0"/>
        <w:autoSpaceDE w:val="0"/>
        <w:autoSpaceDN w:val="0"/>
        <w:adjustRightInd/>
        <w:snapToGrid/>
        <w:spacing w:line="360" w:lineRule="auto"/>
        <w:ind w:firstLine="480" w:firstLineChars="200"/>
        <w:jc w:val="left"/>
        <w:rPr>
          <w:rFonts w:hint="eastAsia" w:ascii="仿宋" w:hAnsi="仿宋" w:eastAsia="仿宋" w:cs="仿宋"/>
          <w:kern w:val="0"/>
          <w:sz w:val="24"/>
          <w:highlight w:val="none"/>
          <w:lang w:val="zh-CN" w:bidi="zh-CN"/>
        </w:rPr>
      </w:pPr>
      <w:r>
        <w:rPr>
          <w:rFonts w:hint="eastAsia" w:ascii="仿宋" w:hAnsi="仿宋" w:eastAsia="仿宋" w:cs="仿宋"/>
          <w:kern w:val="0"/>
          <w:sz w:val="24"/>
          <w:highlight w:val="none"/>
          <w:lang w:val="zh-CN" w:bidi="zh-CN"/>
        </w:rPr>
        <w:t>十八、补充协议</w:t>
      </w:r>
    </w:p>
    <w:p w14:paraId="4D0F1F63">
      <w:pPr>
        <w:tabs>
          <w:tab w:val="left" w:pos="0"/>
        </w:tabs>
        <w:wordWrap w:val="0"/>
        <w:autoSpaceDE w:val="0"/>
        <w:autoSpaceDN w:val="0"/>
        <w:adjustRightInd/>
        <w:snapToGrid/>
        <w:spacing w:line="360" w:lineRule="auto"/>
        <w:ind w:firstLine="480" w:firstLineChars="200"/>
        <w:jc w:val="left"/>
        <w:rPr>
          <w:rFonts w:hint="eastAsia" w:ascii="仿宋" w:hAnsi="仿宋" w:eastAsia="仿宋" w:cs="仿宋"/>
          <w:kern w:val="0"/>
          <w:sz w:val="24"/>
          <w:highlight w:val="none"/>
          <w:lang w:val="zh-CN" w:bidi="zh-CN"/>
        </w:rPr>
      </w:pPr>
      <w:r>
        <w:rPr>
          <w:rFonts w:hint="eastAsia" w:ascii="仿宋" w:hAnsi="仿宋" w:eastAsia="仿宋" w:cs="仿宋"/>
          <w:kern w:val="0"/>
          <w:sz w:val="24"/>
          <w:highlight w:val="none"/>
          <w:lang w:val="zh-CN" w:bidi="zh-CN"/>
        </w:rPr>
        <w:t>合同未尽事宜，合同当事人另行签订补充协议，补充协议是合同的组成部分。补充合同与本合同具有同等法律效力。</w:t>
      </w:r>
    </w:p>
    <w:p w14:paraId="6EAA1584">
      <w:pPr>
        <w:tabs>
          <w:tab w:val="left" w:pos="0"/>
        </w:tabs>
        <w:wordWrap w:val="0"/>
        <w:autoSpaceDE w:val="0"/>
        <w:autoSpaceDN w:val="0"/>
        <w:adjustRightInd/>
        <w:snapToGrid/>
        <w:spacing w:line="360" w:lineRule="auto"/>
        <w:ind w:firstLine="480" w:firstLineChars="200"/>
        <w:jc w:val="left"/>
        <w:rPr>
          <w:rFonts w:hint="eastAsia" w:ascii="仿宋" w:hAnsi="仿宋" w:eastAsia="仿宋" w:cs="仿宋"/>
          <w:kern w:val="0"/>
          <w:sz w:val="24"/>
          <w:highlight w:val="none"/>
          <w:lang w:val="zh-CN" w:bidi="zh-CN"/>
        </w:rPr>
      </w:pPr>
      <w:r>
        <w:rPr>
          <w:rFonts w:hint="eastAsia" w:ascii="仿宋" w:hAnsi="仿宋" w:eastAsia="仿宋" w:cs="仿宋"/>
          <w:kern w:val="0"/>
          <w:sz w:val="24"/>
          <w:highlight w:val="none"/>
          <w:lang w:val="zh-CN" w:bidi="zh-CN"/>
        </w:rPr>
        <w:t>十九、合同生效</w:t>
      </w:r>
    </w:p>
    <w:p w14:paraId="5143CDC4">
      <w:pPr>
        <w:tabs>
          <w:tab w:val="left" w:pos="0"/>
        </w:tabs>
        <w:wordWrap w:val="0"/>
        <w:autoSpaceDE w:val="0"/>
        <w:autoSpaceDN w:val="0"/>
        <w:adjustRightInd/>
        <w:snapToGrid/>
        <w:spacing w:line="360" w:lineRule="auto"/>
        <w:ind w:firstLine="480" w:firstLineChars="200"/>
        <w:jc w:val="left"/>
        <w:rPr>
          <w:rFonts w:hint="eastAsia" w:ascii="仿宋" w:hAnsi="仿宋" w:eastAsia="仿宋" w:cs="仿宋"/>
          <w:kern w:val="0"/>
          <w:sz w:val="24"/>
          <w:highlight w:val="none"/>
          <w:lang w:val="zh-CN" w:bidi="zh-CN"/>
        </w:rPr>
      </w:pPr>
      <w:r>
        <w:rPr>
          <w:rFonts w:hint="eastAsia" w:ascii="仿宋" w:hAnsi="仿宋" w:eastAsia="仿宋" w:cs="仿宋"/>
          <w:kern w:val="0"/>
          <w:sz w:val="24"/>
          <w:highlight w:val="none"/>
          <w:lang w:val="zh-CN" w:bidi="zh-CN"/>
        </w:rPr>
        <w:t>本合同自乙方缴纳履约保证金后，且双方法定代表人或授权代表签字（</w:t>
      </w:r>
      <w:r>
        <w:rPr>
          <w:rFonts w:hint="eastAsia" w:ascii="仿宋" w:hAnsi="仿宋" w:eastAsia="仿宋" w:cs="仿宋"/>
          <w:kern w:val="0"/>
          <w:sz w:val="24"/>
          <w:highlight w:val="none"/>
          <w:lang w:val="en-US" w:bidi="zh-CN"/>
        </w:rPr>
        <w:t>签章</w:t>
      </w:r>
      <w:r>
        <w:rPr>
          <w:rFonts w:hint="eastAsia" w:ascii="仿宋" w:hAnsi="仿宋" w:eastAsia="仿宋" w:cs="仿宋"/>
          <w:kern w:val="0"/>
          <w:sz w:val="24"/>
          <w:highlight w:val="none"/>
          <w:lang w:val="zh-CN" w:bidi="zh-CN"/>
        </w:rPr>
        <w:t>）并加盖单位公章（</w:t>
      </w:r>
      <w:r>
        <w:rPr>
          <w:rFonts w:hint="eastAsia" w:ascii="仿宋" w:hAnsi="仿宋" w:eastAsia="仿宋" w:cs="仿宋"/>
          <w:kern w:val="0"/>
          <w:sz w:val="24"/>
          <w:highlight w:val="none"/>
          <w:lang w:val="en-US" w:bidi="zh-CN"/>
        </w:rPr>
        <w:t>合同专用章</w:t>
      </w:r>
      <w:r>
        <w:rPr>
          <w:rFonts w:hint="eastAsia" w:ascii="仿宋" w:hAnsi="仿宋" w:eastAsia="仿宋" w:cs="仿宋"/>
          <w:kern w:val="0"/>
          <w:sz w:val="24"/>
          <w:highlight w:val="none"/>
          <w:lang w:val="zh-CN" w:bidi="zh-CN"/>
        </w:rPr>
        <w:t>）后生效。</w:t>
      </w:r>
    </w:p>
    <w:p w14:paraId="15DD679A">
      <w:pPr>
        <w:tabs>
          <w:tab w:val="left" w:pos="0"/>
        </w:tabs>
        <w:wordWrap w:val="0"/>
        <w:autoSpaceDE w:val="0"/>
        <w:autoSpaceDN w:val="0"/>
        <w:adjustRightInd/>
        <w:snapToGrid/>
        <w:spacing w:line="360" w:lineRule="auto"/>
        <w:ind w:firstLine="480" w:firstLineChars="200"/>
        <w:jc w:val="left"/>
        <w:rPr>
          <w:rFonts w:hint="eastAsia" w:ascii="仿宋" w:hAnsi="仿宋" w:eastAsia="仿宋" w:cs="仿宋"/>
          <w:kern w:val="0"/>
          <w:sz w:val="24"/>
          <w:highlight w:val="none"/>
          <w:lang w:val="zh-CN" w:bidi="zh-CN"/>
        </w:rPr>
      </w:pPr>
      <w:r>
        <w:rPr>
          <w:rFonts w:hint="eastAsia" w:ascii="仿宋" w:hAnsi="仿宋" w:eastAsia="仿宋" w:cs="仿宋"/>
          <w:kern w:val="0"/>
          <w:sz w:val="24"/>
          <w:highlight w:val="none"/>
          <w:lang w:val="zh-CN" w:bidi="zh-CN"/>
        </w:rPr>
        <w:t>二十、合同份数</w:t>
      </w:r>
    </w:p>
    <w:p w14:paraId="230A8904">
      <w:pPr>
        <w:tabs>
          <w:tab w:val="left" w:pos="0"/>
        </w:tabs>
        <w:wordWrap w:val="0"/>
        <w:autoSpaceDE w:val="0"/>
        <w:autoSpaceDN w:val="0"/>
        <w:adjustRightInd/>
        <w:snapToGrid/>
        <w:spacing w:line="360" w:lineRule="auto"/>
        <w:ind w:firstLine="480" w:firstLineChars="200"/>
        <w:jc w:val="left"/>
        <w:rPr>
          <w:rFonts w:hint="eastAsia" w:ascii="仿宋" w:hAnsi="仿宋" w:eastAsia="仿宋" w:cs="仿宋"/>
          <w:kern w:val="0"/>
          <w:sz w:val="24"/>
          <w:highlight w:val="none"/>
          <w:lang w:val="zh-CN" w:bidi="zh-CN"/>
        </w:rPr>
      </w:pPr>
      <w:r>
        <w:rPr>
          <w:rFonts w:hint="eastAsia" w:ascii="仿宋" w:hAnsi="仿宋" w:eastAsia="仿宋" w:cs="仿宋"/>
          <w:kern w:val="0"/>
          <w:sz w:val="24"/>
          <w:highlight w:val="none"/>
          <w:lang w:val="zh-CN" w:bidi="zh-CN"/>
        </w:rPr>
        <w:t>本合同一式陆份，其中甲方肆份、乙方贰份，都具有同等法律效力。</w:t>
      </w:r>
    </w:p>
    <w:p w14:paraId="630066C2">
      <w:pPr>
        <w:tabs>
          <w:tab w:val="left" w:pos="0"/>
        </w:tabs>
        <w:wordWrap w:val="0"/>
        <w:autoSpaceDE w:val="0"/>
        <w:autoSpaceDN w:val="0"/>
        <w:adjustRightInd/>
        <w:snapToGrid/>
        <w:spacing w:line="360" w:lineRule="auto"/>
        <w:ind w:firstLine="480" w:firstLineChars="200"/>
        <w:jc w:val="left"/>
        <w:rPr>
          <w:rFonts w:hint="eastAsia" w:ascii="仿宋" w:hAnsi="仿宋" w:eastAsia="仿宋" w:cs="仿宋"/>
          <w:kern w:val="0"/>
          <w:sz w:val="24"/>
          <w:highlight w:val="none"/>
          <w:lang w:val="zh-CN" w:eastAsia="zh-CN" w:bidi="zh-CN"/>
        </w:rPr>
      </w:pPr>
    </w:p>
    <w:p w14:paraId="4717F9B8">
      <w:pPr>
        <w:tabs>
          <w:tab w:val="left" w:pos="0"/>
        </w:tabs>
        <w:wordWrap w:val="0"/>
        <w:adjustRightInd/>
        <w:spacing w:line="360" w:lineRule="auto"/>
        <w:ind w:firstLine="480" w:firstLineChars="200"/>
        <w:rPr>
          <w:rFonts w:hint="eastAsia" w:ascii="仿宋" w:hAnsi="仿宋" w:eastAsia="仿宋" w:cs="仿宋"/>
          <w:kern w:val="0"/>
          <w:sz w:val="24"/>
          <w:highlight w:val="none"/>
          <w:lang w:val="zh-CN" w:eastAsia="zh-CN" w:bidi="zh-CN"/>
        </w:rPr>
      </w:pPr>
      <w:r>
        <w:rPr>
          <w:rFonts w:hint="eastAsia" w:ascii="仿宋" w:hAnsi="仿宋" w:eastAsia="仿宋" w:cs="仿宋"/>
          <w:kern w:val="0"/>
          <w:sz w:val="24"/>
          <w:highlight w:val="none"/>
          <w:lang w:val="zh-CN" w:eastAsia="zh-CN" w:bidi="zh-CN"/>
        </w:rPr>
        <w:t>附件1：工程量清单</w:t>
      </w:r>
    </w:p>
    <w:p w14:paraId="7C0C25ED">
      <w:pPr>
        <w:tabs>
          <w:tab w:val="left" w:pos="0"/>
        </w:tabs>
        <w:wordWrap w:val="0"/>
        <w:adjustRightInd/>
        <w:spacing w:line="360" w:lineRule="auto"/>
        <w:ind w:firstLine="480" w:firstLineChars="200"/>
        <w:rPr>
          <w:rFonts w:hint="eastAsia" w:ascii="仿宋" w:hAnsi="仿宋" w:eastAsia="仿宋" w:cs="仿宋"/>
          <w:kern w:val="0"/>
          <w:sz w:val="24"/>
          <w:highlight w:val="none"/>
          <w:lang w:val="zh-CN" w:eastAsia="zh-CN" w:bidi="zh-CN"/>
        </w:rPr>
      </w:pPr>
      <w:r>
        <w:rPr>
          <w:rFonts w:hint="eastAsia" w:ascii="仿宋" w:hAnsi="仿宋" w:eastAsia="仿宋" w:cs="仿宋"/>
          <w:kern w:val="0"/>
          <w:sz w:val="24"/>
          <w:highlight w:val="none"/>
          <w:lang w:val="zh-CN" w:eastAsia="zh-CN" w:bidi="zh-CN"/>
        </w:rPr>
        <w:t>附件2：设计图纸</w:t>
      </w:r>
    </w:p>
    <w:p w14:paraId="6E17F451">
      <w:pPr>
        <w:pStyle w:val="46"/>
        <w:spacing w:line="360" w:lineRule="auto"/>
        <w:rPr>
          <w:rFonts w:hint="eastAsia" w:ascii="仿宋" w:hAnsi="仿宋" w:eastAsia="仿宋" w:cs="仿宋"/>
          <w:highlight w:val="none"/>
          <w:lang w:val="en-US" w:eastAsia="zh-CN"/>
        </w:rPr>
      </w:pPr>
    </w:p>
    <w:p w14:paraId="2D076AE7">
      <w:pPr>
        <w:tabs>
          <w:tab w:val="left" w:pos="0"/>
        </w:tabs>
        <w:wordWrap w:val="0"/>
        <w:autoSpaceDE w:val="0"/>
        <w:autoSpaceDN w:val="0"/>
        <w:adjustRightInd/>
        <w:snapToGrid/>
        <w:spacing w:line="360" w:lineRule="auto"/>
        <w:ind w:firstLine="480" w:firstLineChars="200"/>
        <w:jc w:val="left"/>
        <w:rPr>
          <w:rFonts w:hint="eastAsia" w:ascii="仿宋" w:hAnsi="仿宋" w:eastAsia="仿宋" w:cs="仿宋"/>
          <w:kern w:val="0"/>
          <w:sz w:val="24"/>
          <w:highlight w:val="none"/>
          <w:lang w:val="en-US" w:eastAsia="zh-CN" w:bidi="zh-CN"/>
        </w:rPr>
      </w:pPr>
      <w:r>
        <w:rPr>
          <w:rFonts w:hint="eastAsia" w:ascii="仿宋" w:hAnsi="仿宋" w:eastAsia="仿宋" w:cs="仿宋"/>
          <w:kern w:val="0"/>
          <w:sz w:val="24"/>
          <w:highlight w:val="none"/>
          <w:lang w:val="en-US" w:eastAsia="zh-CN" w:bidi="zh-CN"/>
        </w:rPr>
        <w:t>(以下无正文)</w:t>
      </w:r>
    </w:p>
    <w:p w14:paraId="3C3DCC3D">
      <w:pPr>
        <w:tabs>
          <w:tab w:val="left" w:pos="0"/>
        </w:tabs>
        <w:wordWrap w:val="0"/>
        <w:autoSpaceDE w:val="0"/>
        <w:autoSpaceDN w:val="0"/>
        <w:adjustRightInd/>
        <w:snapToGrid/>
        <w:spacing w:line="360" w:lineRule="auto"/>
        <w:ind w:firstLine="0" w:firstLineChars="0"/>
        <w:jc w:val="left"/>
        <w:rPr>
          <w:rFonts w:hint="eastAsia" w:ascii="仿宋" w:hAnsi="仿宋" w:eastAsia="仿宋" w:cs="仿宋"/>
          <w:kern w:val="0"/>
          <w:sz w:val="24"/>
          <w:highlight w:val="none"/>
          <w:lang w:val="en-US" w:eastAsia="zh-CN" w:bidi="zh-CN"/>
        </w:rPr>
      </w:pPr>
    </w:p>
    <w:p w14:paraId="5EE76E0D">
      <w:pPr>
        <w:tabs>
          <w:tab w:val="left" w:pos="0"/>
        </w:tabs>
        <w:wordWrap w:val="0"/>
        <w:autoSpaceDE w:val="0"/>
        <w:autoSpaceDN w:val="0"/>
        <w:adjustRightInd/>
        <w:snapToGrid/>
        <w:spacing w:line="360" w:lineRule="auto"/>
        <w:ind w:firstLine="0" w:firstLineChars="0"/>
        <w:jc w:val="left"/>
        <w:rPr>
          <w:rFonts w:hint="eastAsia" w:ascii="仿宋" w:hAnsi="仿宋" w:eastAsia="仿宋" w:cs="仿宋"/>
          <w:kern w:val="0"/>
          <w:sz w:val="24"/>
          <w:highlight w:val="none"/>
          <w:lang w:val="en-US" w:eastAsia="zh-CN" w:bidi="zh-CN"/>
        </w:rPr>
      </w:pPr>
      <w:r>
        <w:rPr>
          <w:rFonts w:hint="eastAsia" w:ascii="仿宋" w:hAnsi="仿宋" w:eastAsia="仿宋" w:cs="仿宋"/>
          <w:kern w:val="0"/>
          <w:sz w:val="24"/>
          <w:highlight w:val="none"/>
          <w:lang w:val="en-US" w:eastAsia="zh-CN" w:bidi="zh-CN"/>
        </w:rPr>
        <w:t xml:space="preserve">    甲方：  （盖章）   </w:t>
      </w:r>
      <w:r>
        <w:rPr>
          <w:rFonts w:hint="eastAsia" w:ascii="仿宋" w:hAnsi="仿宋" w:eastAsia="仿宋" w:cs="仿宋"/>
          <w:kern w:val="0"/>
          <w:sz w:val="24"/>
          <w:highlight w:val="none"/>
          <w:lang w:val="en-US" w:eastAsia="zh-CN" w:bidi="zh-CN"/>
        </w:rPr>
        <w:tab/>
      </w:r>
      <w:r>
        <w:rPr>
          <w:rFonts w:hint="eastAsia" w:ascii="仿宋" w:hAnsi="仿宋" w:eastAsia="仿宋" w:cs="仿宋"/>
          <w:kern w:val="0"/>
          <w:sz w:val="24"/>
          <w:highlight w:val="none"/>
          <w:lang w:val="en-US" w:eastAsia="zh-CN" w:bidi="zh-CN"/>
        </w:rPr>
        <w:tab/>
      </w:r>
      <w:r>
        <w:rPr>
          <w:rFonts w:hint="eastAsia" w:ascii="仿宋" w:hAnsi="仿宋" w:eastAsia="仿宋" w:cs="仿宋"/>
          <w:kern w:val="0"/>
          <w:sz w:val="24"/>
          <w:highlight w:val="none"/>
          <w:lang w:val="en-US" w:eastAsia="zh-CN" w:bidi="zh-CN"/>
        </w:rPr>
        <w:t xml:space="preserve">           乙方：   （盖章）</w:t>
      </w:r>
    </w:p>
    <w:p w14:paraId="45E07368">
      <w:pPr>
        <w:tabs>
          <w:tab w:val="left" w:pos="0"/>
        </w:tabs>
        <w:wordWrap w:val="0"/>
        <w:autoSpaceDE w:val="0"/>
        <w:autoSpaceDN w:val="0"/>
        <w:adjustRightInd/>
        <w:snapToGrid/>
        <w:spacing w:line="360" w:lineRule="auto"/>
        <w:ind w:firstLine="480" w:firstLineChars="200"/>
        <w:jc w:val="left"/>
        <w:rPr>
          <w:rFonts w:hint="eastAsia" w:ascii="仿宋" w:hAnsi="仿宋" w:eastAsia="仿宋" w:cs="仿宋"/>
          <w:kern w:val="0"/>
          <w:sz w:val="24"/>
          <w:highlight w:val="none"/>
          <w:lang w:val="en-US" w:eastAsia="zh-CN" w:bidi="zh-CN"/>
        </w:rPr>
      </w:pPr>
      <w:r>
        <w:rPr>
          <w:rFonts w:hint="eastAsia" w:ascii="仿宋" w:hAnsi="仿宋" w:eastAsia="仿宋" w:cs="仿宋"/>
          <w:kern w:val="0"/>
          <w:sz w:val="24"/>
          <w:highlight w:val="none"/>
          <w:lang w:val="en-US" w:eastAsia="zh-CN" w:bidi="zh-CN"/>
        </w:rPr>
        <w:t>法定代表人（授权代表）：           法定代表人（授权代表）：</w:t>
      </w:r>
    </w:p>
    <w:p w14:paraId="35EBA9D8">
      <w:pPr>
        <w:tabs>
          <w:tab w:val="left" w:pos="0"/>
        </w:tabs>
        <w:wordWrap w:val="0"/>
        <w:autoSpaceDE w:val="0"/>
        <w:autoSpaceDN w:val="0"/>
        <w:adjustRightInd/>
        <w:snapToGrid/>
        <w:spacing w:line="360" w:lineRule="auto"/>
        <w:ind w:firstLine="480" w:firstLineChars="200"/>
        <w:jc w:val="left"/>
        <w:rPr>
          <w:rFonts w:hint="eastAsia" w:ascii="仿宋" w:hAnsi="仿宋" w:eastAsia="仿宋" w:cs="仿宋"/>
          <w:kern w:val="0"/>
          <w:sz w:val="24"/>
          <w:highlight w:val="none"/>
          <w:lang w:val="en-US" w:eastAsia="zh-CN" w:bidi="zh-CN"/>
        </w:rPr>
      </w:pPr>
      <w:r>
        <w:rPr>
          <w:rFonts w:hint="eastAsia" w:ascii="仿宋" w:hAnsi="仿宋" w:eastAsia="仿宋" w:cs="仿宋"/>
          <w:kern w:val="0"/>
          <w:sz w:val="24"/>
          <w:highlight w:val="none"/>
          <w:lang w:val="en-US" w:eastAsia="zh-CN" w:bidi="zh-CN"/>
        </w:rPr>
        <w:t>地    址：                         地    址：</w:t>
      </w:r>
    </w:p>
    <w:p w14:paraId="2CAB30FF">
      <w:pPr>
        <w:tabs>
          <w:tab w:val="left" w:pos="0"/>
        </w:tabs>
        <w:wordWrap w:val="0"/>
        <w:autoSpaceDE w:val="0"/>
        <w:autoSpaceDN w:val="0"/>
        <w:adjustRightInd/>
        <w:snapToGrid/>
        <w:spacing w:line="360" w:lineRule="auto"/>
        <w:ind w:firstLine="480" w:firstLineChars="200"/>
        <w:jc w:val="left"/>
        <w:rPr>
          <w:rFonts w:hint="eastAsia" w:ascii="仿宋" w:hAnsi="仿宋" w:eastAsia="仿宋" w:cs="仿宋"/>
          <w:kern w:val="0"/>
          <w:sz w:val="24"/>
          <w:highlight w:val="none"/>
          <w:lang w:val="en-US" w:eastAsia="zh-CN" w:bidi="zh-CN"/>
        </w:rPr>
      </w:pPr>
      <w:r>
        <w:rPr>
          <w:rFonts w:hint="eastAsia" w:ascii="仿宋" w:hAnsi="仿宋" w:eastAsia="仿宋" w:cs="仿宋"/>
          <w:kern w:val="0"/>
          <w:sz w:val="24"/>
          <w:highlight w:val="none"/>
          <w:lang w:val="en-US" w:eastAsia="zh-CN" w:bidi="zh-CN"/>
        </w:rPr>
        <w:t>开户银行：                         开户银行：</w:t>
      </w:r>
    </w:p>
    <w:p w14:paraId="054965FE">
      <w:pPr>
        <w:tabs>
          <w:tab w:val="left" w:pos="0"/>
        </w:tabs>
        <w:wordWrap w:val="0"/>
        <w:autoSpaceDE w:val="0"/>
        <w:autoSpaceDN w:val="0"/>
        <w:adjustRightInd/>
        <w:snapToGrid/>
        <w:spacing w:line="360" w:lineRule="auto"/>
        <w:ind w:firstLine="480" w:firstLineChars="200"/>
        <w:jc w:val="left"/>
        <w:rPr>
          <w:rFonts w:hint="eastAsia" w:ascii="仿宋" w:hAnsi="仿宋" w:eastAsia="仿宋" w:cs="仿宋"/>
          <w:kern w:val="0"/>
          <w:sz w:val="24"/>
          <w:highlight w:val="none"/>
          <w:lang w:val="en-US" w:eastAsia="zh-CN" w:bidi="zh-CN"/>
        </w:rPr>
      </w:pPr>
      <w:r>
        <w:rPr>
          <w:rFonts w:hint="eastAsia" w:ascii="仿宋" w:hAnsi="仿宋" w:eastAsia="仿宋" w:cs="仿宋"/>
          <w:kern w:val="0"/>
          <w:sz w:val="24"/>
          <w:highlight w:val="none"/>
          <w:lang w:val="en-US" w:eastAsia="zh-CN" w:bidi="zh-CN"/>
        </w:rPr>
        <w:t>账    号：                         账    号：</w:t>
      </w:r>
    </w:p>
    <w:p w14:paraId="11186867">
      <w:pPr>
        <w:tabs>
          <w:tab w:val="left" w:pos="0"/>
        </w:tabs>
        <w:wordWrap w:val="0"/>
        <w:autoSpaceDE w:val="0"/>
        <w:autoSpaceDN w:val="0"/>
        <w:adjustRightInd/>
        <w:snapToGrid/>
        <w:spacing w:line="360" w:lineRule="auto"/>
        <w:ind w:firstLine="480" w:firstLineChars="200"/>
        <w:jc w:val="left"/>
        <w:rPr>
          <w:rFonts w:hint="eastAsia" w:ascii="仿宋" w:hAnsi="仿宋" w:eastAsia="仿宋" w:cs="仿宋"/>
          <w:kern w:val="0"/>
          <w:sz w:val="24"/>
          <w:highlight w:val="none"/>
          <w:lang w:val="en-US" w:eastAsia="zh-CN" w:bidi="zh-CN"/>
        </w:rPr>
      </w:pPr>
      <w:r>
        <w:rPr>
          <w:rFonts w:hint="eastAsia" w:ascii="仿宋" w:hAnsi="仿宋" w:eastAsia="仿宋" w:cs="仿宋"/>
          <w:kern w:val="0"/>
          <w:sz w:val="24"/>
          <w:highlight w:val="none"/>
          <w:lang w:val="en-US" w:eastAsia="zh-CN" w:bidi="zh-CN"/>
        </w:rPr>
        <w:t>电    话：                         电    话：</w:t>
      </w:r>
    </w:p>
    <w:p w14:paraId="627D741E">
      <w:pPr>
        <w:tabs>
          <w:tab w:val="left" w:pos="0"/>
        </w:tabs>
        <w:wordWrap w:val="0"/>
        <w:autoSpaceDE w:val="0"/>
        <w:autoSpaceDN w:val="0"/>
        <w:adjustRightInd/>
        <w:snapToGrid/>
        <w:spacing w:line="360" w:lineRule="auto"/>
        <w:ind w:firstLine="480" w:firstLineChars="200"/>
        <w:jc w:val="left"/>
        <w:rPr>
          <w:rFonts w:hint="eastAsia" w:ascii="仿宋" w:hAnsi="仿宋" w:eastAsia="仿宋" w:cs="仿宋"/>
          <w:kern w:val="0"/>
          <w:sz w:val="24"/>
          <w:highlight w:val="none"/>
          <w:lang w:val="en-US" w:eastAsia="zh-CN" w:bidi="zh-CN"/>
        </w:rPr>
      </w:pPr>
      <w:r>
        <w:rPr>
          <w:rFonts w:hint="eastAsia" w:ascii="仿宋" w:hAnsi="仿宋" w:eastAsia="仿宋" w:cs="仿宋"/>
          <w:kern w:val="0"/>
          <w:sz w:val="24"/>
          <w:highlight w:val="none"/>
          <w:lang w:val="en-US" w:eastAsia="zh-CN" w:bidi="zh-CN"/>
        </w:rPr>
        <w:t>传    真：                         传    真：</w:t>
      </w:r>
    </w:p>
    <w:p w14:paraId="2153C3B0">
      <w:pPr>
        <w:tabs>
          <w:tab w:val="left" w:pos="0"/>
        </w:tabs>
        <w:wordWrap w:val="0"/>
        <w:autoSpaceDE w:val="0"/>
        <w:autoSpaceDN w:val="0"/>
        <w:adjustRightInd/>
        <w:snapToGrid/>
        <w:spacing w:line="360" w:lineRule="auto"/>
        <w:ind w:firstLine="480" w:firstLineChars="200"/>
        <w:jc w:val="left"/>
        <w:rPr>
          <w:rFonts w:hint="eastAsia" w:ascii="仿宋" w:hAnsi="仿宋" w:eastAsia="仿宋" w:cs="仿宋"/>
          <w:kern w:val="0"/>
          <w:sz w:val="24"/>
          <w:highlight w:val="none"/>
          <w:lang w:val="en-US" w:eastAsia="zh-CN" w:bidi="zh-CN"/>
        </w:rPr>
      </w:pPr>
      <w:r>
        <w:rPr>
          <w:rFonts w:hint="eastAsia" w:ascii="仿宋" w:hAnsi="仿宋" w:eastAsia="仿宋" w:cs="仿宋"/>
          <w:kern w:val="0"/>
          <w:sz w:val="24"/>
          <w:highlight w:val="none"/>
          <w:lang w:val="en-US" w:eastAsia="zh-CN" w:bidi="zh-CN"/>
        </w:rPr>
        <w:t>邮    箱：                         邮    箱：</w:t>
      </w:r>
    </w:p>
    <w:p w14:paraId="011DD481">
      <w:pPr>
        <w:tabs>
          <w:tab w:val="left" w:pos="0"/>
        </w:tabs>
        <w:wordWrap w:val="0"/>
        <w:autoSpaceDE w:val="0"/>
        <w:autoSpaceDN w:val="0"/>
        <w:adjustRightInd/>
        <w:snapToGrid/>
        <w:spacing w:line="360" w:lineRule="auto"/>
        <w:ind w:firstLine="480" w:firstLineChars="200"/>
        <w:jc w:val="left"/>
        <w:rPr>
          <w:rFonts w:hint="eastAsia" w:ascii="仿宋" w:hAnsi="仿宋" w:eastAsia="仿宋" w:cs="仿宋"/>
          <w:kern w:val="0"/>
          <w:sz w:val="24"/>
          <w:highlight w:val="none"/>
          <w:lang w:val="zh-CN" w:bidi="zh-CN"/>
        </w:rPr>
      </w:pPr>
      <w:r>
        <w:rPr>
          <w:rFonts w:hint="eastAsia" w:ascii="仿宋" w:hAnsi="仿宋" w:eastAsia="仿宋" w:cs="仿宋"/>
          <w:kern w:val="0"/>
          <w:sz w:val="24"/>
          <w:highlight w:val="none"/>
          <w:lang w:val="en-US" w:eastAsia="zh-CN" w:bidi="zh-CN"/>
        </w:rPr>
        <w:t>签约日期：XX年XX月XX日             签约日期：XX年XX月XX日</w:t>
      </w:r>
    </w:p>
    <w:p w14:paraId="4E977A65">
      <w:pPr>
        <w:keepNext w:val="0"/>
        <w:keepLines w:val="0"/>
        <w:pageBreakBefore w:val="0"/>
        <w:widowControl w:val="0"/>
        <w:kinsoku/>
        <w:wordWrap/>
        <w:overflowPunct/>
        <w:topLinePunct w:val="0"/>
        <w:autoSpaceDE/>
        <w:autoSpaceDN/>
        <w:bidi w:val="0"/>
        <w:snapToGrid w:val="0"/>
        <w:spacing w:line="360" w:lineRule="auto"/>
        <w:outlineLvl w:val="9"/>
        <w:rPr>
          <w:rFonts w:hint="eastAsia" w:ascii="仿宋" w:hAnsi="仿宋" w:eastAsia="仿宋" w:cs="仿宋"/>
          <w:b/>
          <w:color w:val="000000" w:themeColor="text1"/>
          <w:sz w:val="24"/>
          <w:highlight w:val="none"/>
          <w14:textFill>
            <w14:solidFill>
              <w14:schemeClr w14:val="tx1"/>
            </w14:solidFill>
          </w14:textFill>
        </w:rPr>
      </w:pPr>
    </w:p>
    <w:sectPr>
      <w:headerReference r:id="rId6" w:type="default"/>
      <w:footerReference r:id="rId7" w:type="default"/>
      <w:pgSz w:w="11906" w:h="16838"/>
      <w:pgMar w:top="1440" w:right="1474" w:bottom="1440" w:left="1474" w:header="851" w:footer="992"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9F72A">
    <w:pPr>
      <w:pStyle w:val="1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D2CA77">
    <w:pPr>
      <w:pStyle w:val="16"/>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D3F1C77">
                          <w:pPr>
                            <w:pStyle w:val="9"/>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4plRcoBAACcAwAADgAAAGRycy9lMm9Eb2MueG1srVPNjtMwEL4j8Q6W&#10;79RpkaCK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tuGvqTEcYsDv3z/dvnx6/LzK1lW&#10;q9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n4plRcoBAACcAwAADgAAAAAAAAABACAAAAAeAQAAZHJzL2Uyb0Rv&#10;Yy54bWxQSwUGAAAAAAYABgBZAQAAWgUAAAAA&#10;">
              <v:fill on="f" focussize="0,0"/>
              <v:stroke on="f"/>
              <v:imagedata o:title=""/>
              <o:lock v:ext="edit" aspectratio="f"/>
              <v:textbox inset="0mm,0mm,0mm,0mm" style="mso-fit-shape-to-text:t;">
                <w:txbxContent>
                  <w:p w14:paraId="3D3F1C77">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64FAEF">
    <w:pPr>
      <w:pStyle w:val="17"/>
      <w:pBdr>
        <w:bottom w:val="thinThickSmallGap" w:color="auto" w:sz="12" w:space="1"/>
      </w:pBdr>
      <w:spacing w:line="240" w:lineRule="auto"/>
      <w:jc w:val="left"/>
    </w:pPr>
    <w:r>
      <w:rPr>
        <w:rFonts w:hint="eastAsia"/>
      </w:rPr>
      <w:drawing>
        <wp:inline distT="0" distB="0" distL="114300" distR="114300">
          <wp:extent cx="1010920" cy="315595"/>
          <wp:effectExtent l="0" t="0" r="17780" b="8255"/>
          <wp:docPr id="5" name="图片 5" descr="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111"/>
                  <pic:cNvPicPr>
                    <a:picLocks noChangeAspect="1"/>
                  </pic:cNvPicPr>
                </pic:nvPicPr>
                <pic:blipFill>
                  <a:blip r:embed="rId1"/>
                  <a:stretch>
                    <a:fillRect/>
                  </a:stretch>
                </pic:blipFill>
                <pic:spPr>
                  <a:xfrm>
                    <a:off x="0" y="0"/>
                    <a:ext cx="1010920" cy="315595"/>
                  </a:xfrm>
                  <a:prstGeom prst="rect">
                    <a:avLst/>
                  </a:prstGeom>
                </pic:spPr>
              </pic:pic>
            </a:graphicData>
          </a:graphic>
        </wp:inline>
      </w:drawing>
    </w:r>
    <w:r>
      <w:rPr>
        <w:rFonts w:hint="eastAsia"/>
      </w:rPr>
      <w:t xml:space="preserve">                                          </w:t>
    </w:r>
    <w:r>
      <w:rPr>
        <w:rFonts w:hint="eastAsia"/>
        <w:lang w:val="en-US" w:eastAsia="zh-CN"/>
      </w:rPr>
      <w:t xml:space="preserve">                       </w:t>
    </w:r>
    <w:r>
      <w:rPr>
        <w:rFonts w:hint="eastAsia" w:ascii="黑体" w:hAnsi="黑体" w:eastAsia="黑体" w:cs="黑体"/>
        <w:i/>
        <w:iCs/>
        <w:sz w:val="21"/>
        <w:szCs w:val="21"/>
        <w:vertAlign w:val="baseline"/>
      </w:rPr>
      <w:t>专业 诚信 高效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569192">
    <w:pPr>
      <w:pStyle w:val="17"/>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9378F">
    <w:pPr>
      <w:pStyle w:val="1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6C6619"/>
    <w:multiLevelType w:val="singleLevel"/>
    <w:tmpl w:val="C16C6619"/>
    <w:lvl w:ilvl="0" w:tentative="0">
      <w:start w:val="2"/>
      <w:numFmt w:val="decimal"/>
      <w:lvlText w:val="%1."/>
      <w:lvlJc w:val="left"/>
      <w:pPr>
        <w:tabs>
          <w:tab w:val="left" w:pos="312"/>
        </w:tabs>
      </w:pPr>
    </w:lvl>
  </w:abstractNum>
  <w:abstractNum w:abstractNumId="1">
    <w:nsid w:val="00000029"/>
    <w:multiLevelType w:val="multilevel"/>
    <w:tmpl w:val="00000029"/>
    <w:lvl w:ilvl="0" w:tentative="0">
      <w:start w:val="1"/>
      <w:numFmt w:val="decimal"/>
      <w:lvlText w:val="第%1章"/>
      <w:lvlJc w:val="left"/>
      <w:pPr>
        <w:ind w:left="3311" w:hanging="431"/>
      </w:pPr>
      <w:rPr>
        <w:rFonts w:hint="eastAsia" w:ascii="仿宋_GB2312" w:hAnsi="Cambria Math" w:eastAsia="仿宋_GB2312"/>
        <w:b/>
        <w:i w:val="0"/>
        <w:sz w:val="32"/>
      </w:rPr>
    </w:lvl>
    <w:lvl w:ilvl="1" w:tentative="0">
      <w:start w:val="1"/>
      <w:numFmt w:val="decimal"/>
      <w:lvlText w:val="%1.%2"/>
      <w:lvlJc w:val="left"/>
      <w:pPr>
        <w:ind w:left="3780" w:hanging="431"/>
      </w:pPr>
      <w:rPr>
        <w:rFonts w:hint="eastAsia" w:ascii="仿宋_GB2312" w:hAnsi="Times New Roman" w:eastAsia="仿宋_GB2312" w:cs="Times New Roman"/>
        <w:b/>
        <w:i w:val="0"/>
        <w:sz w:val="24"/>
        <w:szCs w:val="24"/>
      </w:rPr>
    </w:lvl>
    <w:lvl w:ilvl="2" w:tentative="0">
      <w:start w:val="1"/>
      <w:numFmt w:val="decimal"/>
      <w:lvlText w:val="%1.%2.%3"/>
      <w:lvlJc w:val="left"/>
      <w:pPr>
        <w:ind w:left="3922" w:hanging="431"/>
      </w:pPr>
      <w:rPr>
        <w:rFonts w:hint="eastAsia" w:ascii="仿宋_GB2312" w:hAnsi="Times New Roman" w:eastAsia="仿宋_GB2312" w:cs="Times New Roman"/>
        <w:b/>
        <w:i w:val="0"/>
        <w:sz w:val="24"/>
        <w:szCs w:val="24"/>
      </w:rPr>
    </w:lvl>
    <w:lvl w:ilvl="3" w:tentative="0">
      <w:start w:val="1"/>
      <w:numFmt w:val="decimal"/>
      <w:pStyle w:val="5"/>
      <w:isLgl/>
      <w:lvlText w:val="%1.%2.%3.%4"/>
      <w:lvlJc w:val="left"/>
      <w:pPr>
        <w:ind w:left="3780" w:hanging="431"/>
      </w:pPr>
      <w:rPr>
        <w:rFonts w:hint="eastAsia" w:ascii="仿宋_GB2312" w:hAnsi="Times New Roman" w:eastAsia="仿宋_GB2312" w:cs="Times New Roman"/>
        <w:b/>
        <w:i w:val="0"/>
        <w:sz w:val="24"/>
        <w:szCs w:val="24"/>
      </w:rPr>
    </w:lvl>
    <w:lvl w:ilvl="4" w:tentative="0">
      <w:start w:val="1"/>
      <w:numFmt w:val="decimal"/>
      <w:lvlText w:val="%1.%2.%3.%4.%5"/>
      <w:lvlJc w:val="left"/>
      <w:pPr>
        <w:ind w:left="900" w:hanging="431"/>
      </w:pPr>
      <w:rPr>
        <w:rFonts w:hint="eastAsia"/>
      </w:rPr>
    </w:lvl>
    <w:lvl w:ilvl="5" w:tentative="0">
      <w:start w:val="1"/>
      <w:numFmt w:val="decimal"/>
      <w:lvlText w:val="%1.%2.%3.%4.%5.%6"/>
      <w:lvlJc w:val="left"/>
      <w:pPr>
        <w:ind w:left="900" w:hanging="431"/>
      </w:pPr>
      <w:rPr>
        <w:rFonts w:hint="eastAsia"/>
      </w:rPr>
    </w:lvl>
    <w:lvl w:ilvl="6" w:tentative="0">
      <w:start w:val="1"/>
      <w:numFmt w:val="decimal"/>
      <w:lvlText w:val="%1.%2.%3.%4.%5.%6.%7"/>
      <w:lvlJc w:val="left"/>
      <w:pPr>
        <w:ind w:left="900" w:hanging="431"/>
      </w:pPr>
      <w:rPr>
        <w:rFonts w:hint="eastAsia"/>
      </w:rPr>
    </w:lvl>
    <w:lvl w:ilvl="7" w:tentative="0">
      <w:start w:val="1"/>
      <w:numFmt w:val="decimal"/>
      <w:lvlText w:val="%1.%2.%3.%4.%5.%6.%7.%8"/>
      <w:lvlJc w:val="left"/>
      <w:pPr>
        <w:ind w:left="900" w:hanging="431"/>
      </w:pPr>
      <w:rPr>
        <w:rFonts w:hint="eastAsia"/>
      </w:rPr>
    </w:lvl>
    <w:lvl w:ilvl="8" w:tentative="0">
      <w:start w:val="1"/>
      <w:numFmt w:val="decimal"/>
      <w:lvlText w:val="%1.%2.%3.%4.%5.%6.%7.%8.%9"/>
      <w:lvlJc w:val="left"/>
      <w:pPr>
        <w:ind w:left="900" w:hanging="431"/>
      </w:pPr>
      <w:rPr>
        <w:rFonts w:hint="eastAsia"/>
      </w:rPr>
    </w:lvl>
  </w:abstractNum>
  <w:abstractNum w:abstractNumId="2">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30"/>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3">
    <w:nsid w:val="4BDA1A43"/>
    <w:multiLevelType w:val="singleLevel"/>
    <w:tmpl w:val="4BDA1A43"/>
    <w:lvl w:ilvl="0" w:tentative="0">
      <w:start w:val="1"/>
      <w:numFmt w:val="decimal"/>
      <w:lvlText w:val="%1."/>
      <w:lvlJc w:val="left"/>
      <w:pPr>
        <w:tabs>
          <w:tab w:val="left" w:pos="312"/>
        </w:tabs>
      </w:pPr>
    </w:lvl>
  </w:abstractNum>
  <w:abstractNum w:abstractNumId="4">
    <w:nsid w:val="55A4FD20"/>
    <w:multiLevelType w:val="singleLevel"/>
    <w:tmpl w:val="55A4FD20"/>
    <w:lvl w:ilvl="0" w:tentative="0">
      <w:start w:val="8"/>
      <w:numFmt w:val="chineseCounting"/>
      <w:suff w:val="nothing"/>
      <w:lvlText w:val="%1、"/>
      <w:lvlJc w:val="left"/>
      <w:rPr>
        <w:rFonts w:hint="eastAsia"/>
      </w:rPr>
    </w:lvl>
  </w:abstractNum>
  <w:abstractNum w:abstractNumId="5">
    <w:nsid w:val="59C07086"/>
    <w:multiLevelType w:val="singleLevel"/>
    <w:tmpl w:val="59C07086"/>
    <w:lvl w:ilvl="0" w:tentative="0">
      <w:start w:val="1"/>
      <w:numFmt w:val="decimal"/>
      <w:suff w:val="nothing"/>
      <w:lvlText w:val="%1、"/>
      <w:lvlJc w:val="left"/>
    </w:lvl>
  </w:abstractNum>
  <w:abstractNum w:abstractNumId="6">
    <w:nsid w:val="79578A8E"/>
    <w:multiLevelType w:val="singleLevel"/>
    <w:tmpl w:val="79578A8E"/>
    <w:lvl w:ilvl="0" w:tentative="0">
      <w:start w:val="1"/>
      <w:numFmt w:val="decimal"/>
      <w:lvlText w:val="%1"/>
      <w:lvlJc w:val="left"/>
      <w:pPr>
        <w:tabs>
          <w:tab w:val="left" w:pos="0"/>
        </w:tabs>
        <w:ind w:left="210" w:leftChars="0" w:firstLine="0" w:firstLineChars="0"/>
      </w:pPr>
      <w:rPr>
        <w:rFonts w:hint="default"/>
      </w:rPr>
    </w:lvl>
  </w:abstractNum>
  <w:num w:numId="1">
    <w:abstractNumId w:val="1"/>
  </w:num>
  <w:num w:numId="2">
    <w:abstractNumId w:val="2"/>
  </w:num>
  <w:num w:numId="3">
    <w:abstractNumId w:val="6"/>
  </w:num>
  <w:num w:numId="4">
    <w:abstractNumId w:val="4"/>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4NGY5ZTAzNjM1MjJhNGI1YmFhM2ZkNzNmMWE0OWIifQ=="/>
  </w:docVars>
  <w:rsids>
    <w:rsidRoot w:val="00395B82"/>
    <w:rsid w:val="00000F09"/>
    <w:rsid w:val="0000294D"/>
    <w:rsid w:val="00002D7D"/>
    <w:rsid w:val="0000326C"/>
    <w:rsid w:val="00003C8D"/>
    <w:rsid w:val="0000437A"/>
    <w:rsid w:val="0000460C"/>
    <w:rsid w:val="00005029"/>
    <w:rsid w:val="000055D7"/>
    <w:rsid w:val="00006641"/>
    <w:rsid w:val="0000729B"/>
    <w:rsid w:val="000125A3"/>
    <w:rsid w:val="00012ACB"/>
    <w:rsid w:val="00012CA3"/>
    <w:rsid w:val="000142C6"/>
    <w:rsid w:val="0001514D"/>
    <w:rsid w:val="00015C9E"/>
    <w:rsid w:val="0001645F"/>
    <w:rsid w:val="00016BE5"/>
    <w:rsid w:val="00020274"/>
    <w:rsid w:val="0002234B"/>
    <w:rsid w:val="000223A5"/>
    <w:rsid w:val="00023923"/>
    <w:rsid w:val="00023F34"/>
    <w:rsid w:val="00024D02"/>
    <w:rsid w:val="0002570E"/>
    <w:rsid w:val="00025A2C"/>
    <w:rsid w:val="00026AEC"/>
    <w:rsid w:val="00031E88"/>
    <w:rsid w:val="000320AF"/>
    <w:rsid w:val="00032290"/>
    <w:rsid w:val="00032292"/>
    <w:rsid w:val="000327A6"/>
    <w:rsid w:val="0003456E"/>
    <w:rsid w:val="00034735"/>
    <w:rsid w:val="000349A7"/>
    <w:rsid w:val="000362A8"/>
    <w:rsid w:val="000409B7"/>
    <w:rsid w:val="0004415D"/>
    <w:rsid w:val="0004460A"/>
    <w:rsid w:val="00044A05"/>
    <w:rsid w:val="000453C3"/>
    <w:rsid w:val="000463A1"/>
    <w:rsid w:val="00046614"/>
    <w:rsid w:val="00047128"/>
    <w:rsid w:val="000501BF"/>
    <w:rsid w:val="00050823"/>
    <w:rsid w:val="00050B0E"/>
    <w:rsid w:val="00052CF4"/>
    <w:rsid w:val="000539C2"/>
    <w:rsid w:val="00054D18"/>
    <w:rsid w:val="000575ED"/>
    <w:rsid w:val="000617FB"/>
    <w:rsid w:val="00061D56"/>
    <w:rsid w:val="00064C0D"/>
    <w:rsid w:val="00065910"/>
    <w:rsid w:val="0006631E"/>
    <w:rsid w:val="000719D3"/>
    <w:rsid w:val="000722F3"/>
    <w:rsid w:val="00074E5F"/>
    <w:rsid w:val="00074E70"/>
    <w:rsid w:val="00075A68"/>
    <w:rsid w:val="0007602D"/>
    <w:rsid w:val="00076F76"/>
    <w:rsid w:val="00080C18"/>
    <w:rsid w:val="00081311"/>
    <w:rsid w:val="000824DF"/>
    <w:rsid w:val="00082F05"/>
    <w:rsid w:val="00085077"/>
    <w:rsid w:val="0008513F"/>
    <w:rsid w:val="00085906"/>
    <w:rsid w:val="00086AFC"/>
    <w:rsid w:val="00086CAF"/>
    <w:rsid w:val="00090932"/>
    <w:rsid w:val="00091107"/>
    <w:rsid w:val="00091E28"/>
    <w:rsid w:val="0009379E"/>
    <w:rsid w:val="000952E7"/>
    <w:rsid w:val="000962BB"/>
    <w:rsid w:val="00096D52"/>
    <w:rsid w:val="000A07DD"/>
    <w:rsid w:val="000A23FB"/>
    <w:rsid w:val="000A2983"/>
    <w:rsid w:val="000A3B01"/>
    <w:rsid w:val="000A520D"/>
    <w:rsid w:val="000A7399"/>
    <w:rsid w:val="000A7C22"/>
    <w:rsid w:val="000B121A"/>
    <w:rsid w:val="000B1900"/>
    <w:rsid w:val="000B1A07"/>
    <w:rsid w:val="000B1BAD"/>
    <w:rsid w:val="000B2D2F"/>
    <w:rsid w:val="000B30AC"/>
    <w:rsid w:val="000B4ABA"/>
    <w:rsid w:val="000B514F"/>
    <w:rsid w:val="000B5C56"/>
    <w:rsid w:val="000B701D"/>
    <w:rsid w:val="000B706E"/>
    <w:rsid w:val="000C1D58"/>
    <w:rsid w:val="000C3178"/>
    <w:rsid w:val="000C39F6"/>
    <w:rsid w:val="000C3CC4"/>
    <w:rsid w:val="000C682B"/>
    <w:rsid w:val="000C762E"/>
    <w:rsid w:val="000D06BE"/>
    <w:rsid w:val="000D1259"/>
    <w:rsid w:val="000D3414"/>
    <w:rsid w:val="000D3C33"/>
    <w:rsid w:val="000D4862"/>
    <w:rsid w:val="000D4DB5"/>
    <w:rsid w:val="000D61F1"/>
    <w:rsid w:val="000E09DC"/>
    <w:rsid w:val="000E0B4D"/>
    <w:rsid w:val="000E4206"/>
    <w:rsid w:val="000E430D"/>
    <w:rsid w:val="000E4E09"/>
    <w:rsid w:val="000E5D85"/>
    <w:rsid w:val="000F29AF"/>
    <w:rsid w:val="000F3A22"/>
    <w:rsid w:val="000F4AA2"/>
    <w:rsid w:val="000F5EEE"/>
    <w:rsid w:val="000F6473"/>
    <w:rsid w:val="000F6568"/>
    <w:rsid w:val="0010437E"/>
    <w:rsid w:val="00106EB4"/>
    <w:rsid w:val="00107760"/>
    <w:rsid w:val="00116205"/>
    <w:rsid w:val="00116A6A"/>
    <w:rsid w:val="00117182"/>
    <w:rsid w:val="001172B2"/>
    <w:rsid w:val="00120A2B"/>
    <w:rsid w:val="00120CD5"/>
    <w:rsid w:val="00121BC5"/>
    <w:rsid w:val="00122640"/>
    <w:rsid w:val="00122C1C"/>
    <w:rsid w:val="001263CE"/>
    <w:rsid w:val="00126B09"/>
    <w:rsid w:val="00126C4F"/>
    <w:rsid w:val="00130E24"/>
    <w:rsid w:val="00131A90"/>
    <w:rsid w:val="001326C5"/>
    <w:rsid w:val="001378CC"/>
    <w:rsid w:val="00142627"/>
    <w:rsid w:val="00144B6A"/>
    <w:rsid w:val="0014559B"/>
    <w:rsid w:val="00145D0C"/>
    <w:rsid w:val="001466CF"/>
    <w:rsid w:val="00146D53"/>
    <w:rsid w:val="00146EC3"/>
    <w:rsid w:val="00147805"/>
    <w:rsid w:val="00150907"/>
    <w:rsid w:val="00150F25"/>
    <w:rsid w:val="00153F5F"/>
    <w:rsid w:val="00154D03"/>
    <w:rsid w:val="001558C2"/>
    <w:rsid w:val="001563C8"/>
    <w:rsid w:val="0015687B"/>
    <w:rsid w:val="00156AC5"/>
    <w:rsid w:val="001603FE"/>
    <w:rsid w:val="00160F67"/>
    <w:rsid w:val="00162123"/>
    <w:rsid w:val="001630F8"/>
    <w:rsid w:val="00163DDD"/>
    <w:rsid w:val="0016551D"/>
    <w:rsid w:val="00166CCD"/>
    <w:rsid w:val="001713AE"/>
    <w:rsid w:val="001713FA"/>
    <w:rsid w:val="00172B16"/>
    <w:rsid w:val="001730EB"/>
    <w:rsid w:val="001740D6"/>
    <w:rsid w:val="00175722"/>
    <w:rsid w:val="001765E5"/>
    <w:rsid w:val="0017730C"/>
    <w:rsid w:val="00177E10"/>
    <w:rsid w:val="00180DCC"/>
    <w:rsid w:val="001848FA"/>
    <w:rsid w:val="00187589"/>
    <w:rsid w:val="00190515"/>
    <w:rsid w:val="00190B0D"/>
    <w:rsid w:val="00192C3C"/>
    <w:rsid w:val="0019328C"/>
    <w:rsid w:val="00194900"/>
    <w:rsid w:val="00197D3B"/>
    <w:rsid w:val="001A0190"/>
    <w:rsid w:val="001A07C3"/>
    <w:rsid w:val="001A1379"/>
    <w:rsid w:val="001A30D7"/>
    <w:rsid w:val="001A36A4"/>
    <w:rsid w:val="001A6079"/>
    <w:rsid w:val="001A7963"/>
    <w:rsid w:val="001B05CC"/>
    <w:rsid w:val="001B0968"/>
    <w:rsid w:val="001B19CE"/>
    <w:rsid w:val="001B1B7B"/>
    <w:rsid w:val="001B41E1"/>
    <w:rsid w:val="001B4A38"/>
    <w:rsid w:val="001B6C07"/>
    <w:rsid w:val="001B7A82"/>
    <w:rsid w:val="001C0578"/>
    <w:rsid w:val="001C0AD8"/>
    <w:rsid w:val="001C22B4"/>
    <w:rsid w:val="001C341F"/>
    <w:rsid w:val="001C6D3E"/>
    <w:rsid w:val="001C7074"/>
    <w:rsid w:val="001C746A"/>
    <w:rsid w:val="001D08CC"/>
    <w:rsid w:val="001D0E48"/>
    <w:rsid w:val="001D114D"/>
    <w:rsid w:val="001D12E7"/>
    <w:rsid w:val="001D2601"/>
    <w:rsid w:val="001D33D1"/>
    <w:rsid w:val="001E0335"/>
    <w:rsid w:val="001E0707"/>
    <w:rsid w:val="001E167B"/>
    <w:rsid w:val="001E2124"/>
    <w:rsid w:val="001E21ED"/>
    <w:rsid w:val="001E363C"/>
    <w:rsid w:val="001E4BF2"/>
    <w:rsid w:val="001E503A"/>
    <w:rsid w:val="001F1AEC"/>
    <w:rsid w:val="001F1F72"/>
    <w:rsid w:val="001F2723"/>
    <w:rsid w:val="001F3510"/>
    <w:rsid w:val="001F427C"/>
    <w:rsid w:val="001F55CC"/>
    <w:rsid w:val="001F5695"/>
    <w:rsid w:val="001F7C50"/>
    <w:rsid w:val="00200028"/>
    <w:rsid w:val="0020013F"/>
    <w:rsid w:val="00200ADF"/>
    <w:rsid w:val="00201D1A"/>
    <w:rsid w:val="00203146"/>
    <w:rsid w:val="0020432F"/>
    <w:rsid w:val="002054A3"/>
    <w:rsid w:val="00206BC1"/>
    <w:rsid w:val="00207630"/>
    <w:rsid w:val="00210F1A"/>
    <w:rsid w:val="002111D6"/>
    <w:rsid w:val="002119FD"/>
    <w:rsid w:val="00212C10"/>
    <w:rsid w:val="00212F31"/>
    <w:rsid w:val="002146F1"/>
    <w:rsid w:val="0021604E"/>
    <w:rsid w:val="002177B6"/>
    <w:rsid w:val="00220A18"/>
    <w:rsid w:val="00220BC7"/>
    <w:rsid w:val="0022178C"/>
    <w:rsid w:val="00222388"/>
    <w:rsid w:val="002259B8"/>
    <w:rsid w:val="00227D47"/>
    <w:rsid w:val="0023061B"/>
    <w:rsid w:val="00230E18"/>
    <w:rsid w:val="00230F89"/>
    <w:rsid w:val="002325AA"/>
    <w:rsid w:val="002364C0"/>
    <w:rsid w:val="0023665A"/>
    <w:rsid w:val="00237EA0"/>
    <w:rsid w:val="00243670"/>
    <w:rsid w:val="0024548A"/>
    <w:rsid w:val="002469EF"/>
    <w:rsid w:val="00247CF0"/>
    <w:rsid w:val="00247F3B"/>
    <w:rsid w:val="00250355"/>
    <w:rsid w:val="00251864"/>
    <w:rsid w:val="00253233"/>
    <w:rsid w:val="0025339F"/>
    <w:rsid w:val="0025786A"/>
    <w:rsid w:val="002603B1"/>
    <w:rsid w:val="00260CE8"/>
    <w:rsid w:val="002627A8"/>
    <w:rsid w:val="0026301F"/>
    <w:rsid w:val="002632F1"/>
    <w:rsid w:val="00264D1E"/>
    <w:rsid w:val="00265126"/>
    <w:rsid w:val="00265951"/>
    <w:rsid w:val="00271DBA"/>
    <w:rsid w:val="00272AB3"/>
    <w:rsid w:val="00274519"/>
    <w:rsid w:val="002751A1"/>
    <w:rsid w:val="00275DEE"/>
    <w:rsid w:val="00276104"/>
    <w:rsid w:val="002773A7"/>
    <w:rsid w:val="00277655"/>
    <w:rsid w:val="00277828"/>
    <w:rsid w:val="002806F7"/>
    <w:rsid w:val="00281418"/>
    <w:rsid w:val="002825E2"/>
    <w:rsid w:val="00283EBA"/>
    <w:rsid w:val="0028455D"/>
    <w:rsid w:val="00284BE3"/>
    <w:rsid w:val="00287AA5"/>
    <w:rsid w:val="002903D5"/>
    <w:rsid w:val="00291416"/>
    <w:rsid w:val="00291770"/>
    <w:rsid w:val="0029276D"/>
    <w:rsid w:val="002942F5"/>
    <w:rsid w:val="00294671"/>
    <w:rsid w:val="00296C77"/>
    <w:rsid w:val="002A0DA3"/>
    <w:rsid w:val="002A1EFF"/>
    <w:rsid w:val="002A3688"/>
    <w:rsid w:val="002A45A6"/>
    <w:rsid w:val="002A66F1"/>
    <w:rsid w:val="002A69B8"/>
    <w:rsid w:val="002A69C0"/>
    <w:rsid w:val="002A7375"/>
    <w:rsid w:val="002B0C2E"/>
    <w:rsid w:val="002B161D"/>
    <w:rsid w:val="002B2F89"/>
    <w:rsid w:val="002B3390"/>
    <w:rsid w:val="002B55AA"/>
    <w:rsid w:val="002B66B4"/>
    <w:rsid w:val="002B6C57"/>
    <w:rsid w:val="002C0A73"/>
    <w:rsid w:val="002C0B03"/>
    <w:rsid w:val="002C0DE4"/>
    <w:rsid w:val="002C1507"/>
    <w:rsid w:val="002C2748"/>
    <w:rsid w:val="002C3C13"/>
    <w:rsid w:val="002C3DD6"/>
    <w:rsid w:val="002C46AE"/>
    <w:rsid w:val="002C4F1F"/>
    <w:rsid w:val="002C57B5"/>
    <w:rsid w:val="002C6211"/>
    <w:rsid w:val="002D190B"/>
    <w:rsid w:val="002D28D3"/>
    <w:rsid w:val="002D463C"/>
    <w:rsid w:val="002D5F11"/>
    <w:rsid w:val="002D7123"/>
    <w:rsid w:val="002D728D"/>
    <w:rsid w:val="002D784B"/>
    <w:rsid w:val="002E1222"/>
    <w:rsid w:val="002E14CC"/>
    <w:rsid w:val="002E185A"/>
    <w:rsid w:val="002E3629"/>
    <w:rsid w:val="002E6A7E"/>
    <w:rsid w:val="002F32C5"/>
    <w:rsid w:val="002F5152"/>
    <w:rsid w:val="00302D5E"/>
    <w:rsid w:val="003056DE"/>
    <w:rsid w:val="00307B6C"/>
    <w:rsid w:val="00307FC8"/>
    <w:rsid w:val="00311658"/>
    <w:rsid w:val="00314457"/>
    <w:rsid w:val="00314AD4"/>
    <w:rsid w:val="003151F1"/>
    <w:rsid w:val="00321511"/>
    <w:rsid w:val="00322022"/>
    <w:rsid w:val="003222A1"/>
    <w:rsid w:val="00324C4F"/>
    <w:rsid w:val="00325ECC"/>
    <w:rsid w:val="003260F5"/>
    <w:rsid w:val="00326677"/>
    <w:rsid w:val="00326697"/>
    <w:rsid w:val="00326BAB"/>
    <w:rsid w:val="00326EA8"/>
    <w:rsid w:val="003276F4"/>
    <w:rsid w:val="0033133D"/>
    <w:rsid w:val="003315C8"/>
    <w:rsid w:val="00332786"/>
    <w:rsid w:val="003327EC"/>
    <w:rsid w:val="00333295"/>
    <w:rsid w:val="00334116"/>
    <w:rsid w:val="003341EE"/>
    <w:rsid w:val="003348F2"/>
    <w:rsid w:val="003367F3"/>
    <w:rsid w:val="00337D66"/>
    <w:rsid w:val="003425E5"/>
    <w:rsid w:val="0034366D"/>
    <w:rsid w:val="00344F2F"/>
    <w:rsid w:val="0034549E"/>
    <w:rsid w:val="00350B3F"/>
    <w:rsid w:val="00350DB7"/>
    <w:rsid w:val="00352F21"/>
    <w:rsid w:val="00354D2E"/>
    <w:rsid w:val="0035638A"/>
    <w:rsid w:val="00360EB7"/>
    <w:rsid w:val="0036351A"/>
    <w:rsid w:val="00363597"/>
    <w:rsid w:val="00363AB9"/>
    <w:rsid w:val="0036483B"/>
    <w:rsid w:val="003654F0"/>
    <w:rsid w:val="003654FA"/>
    <w:rsid w:val="00372F53"/>
    <w:rsid w:val="003738D5"/>
    <w:rsid w:val="00373D79"/>
    <w:rsid w:val="00374F3D"/>
    <w:rsid w:val="00375177"/>
    <w:rsid w:val="00375C15"/>
    <w:rsid w:val="00376418"/>
    <w:rsid w:val="00376523"/>
    <w:rsid w:val="00376E0E"/>
    <w:rsid w:val="0037722E"/>
    <w:rsid w:val="0037774F"/>
    <w:rsid w:val="00380191"/>
    <w:rsid w:val="00380412"/>
    <w:rsid w:val="00381DEE"/>
    <w:rsid w:val="0038332A"/>
    <w:rsid w:val="003856F7"/>
    <w:rsid w:val="00385C1E"/>
    <w:rsid w:val="00387163"/>
    <w:rsid w:val="00387795"/>
    <w:rsid w:val="003900CA"/>
    <w:rsid w:val="003905A7"/>
    <w:rsid w:val="00390669"/>
    <w:rsid w:val="0039101F"/>
    <w:rsid w:val="00391C8D"/>
    <w:rsid w:val="00392398"/>
    <w:rsid w:val="00392C59"/>
    <w:rsid w:val="003957A3"/>
    <w:rsid w:val="00395863"/>
    <w:rsid w:val="00395B82"/>
    <w:rsid w:val="003976FD"/>
    <w:rsid w:val="003A06E0"/>
    <w:rsid w:val="003A0945"/>
    <w:rsid w:val="003A0FDD"/>
    <w:rsid w:val="003A1A54"/>
    <w:rsid w:val="003A1F84"/>
    <w:rsid w:val="003A2082"/>
    <w:rsid w:val="003A2B0C"/>
    <w:rsid w:val="003A4C78"/>
    <w:rsid w:val="003A4CB6"/>
    <w:rsid w:val="003A55DE"/>
    <w:rsid w:val="003A6A91"/>
    <w:rsid w:val="003A766B"/>
    <w:rsid w:val="003A775C"/>
    <w:rsid w:val="003B16FE"/>
    <w:rsid w:val="003B1E7E"/>
    <w:rsid w:val="003B2D70"/>
    <w:rsid w:val="003B2EFE"/>
    <w:rsid w:val="003B383C"/>
    <w:rsid w:val="003B3B47"/>
    <w:rsid w:val="003B4587"/>
    <w:rsid w:val="003B5011"/>
    <w:rsid w:val="003B6770"/>
    <w:rsid w:val="003B7711"/>
    <w:rsid w:val="003C001F"/>
    <w:rsid w:val="003C05DD"/>
    <w:rsid w:val="003C1492"/>
    <w:rsid w:val="003C14A3"/>
    <w:rsid w:val="003C2A88"/>
    <w:rsid w:val="003C2E71"/>
    <w:rsid w:val="003C3D30"/>
    <w:rsid w:val="003C4368"/>
    <w:rsid w:val="003C44EA"/>
    <w:rsid w:val="003C5E4F"/>
    <w:rsid w:val="003C79FF"/>
    <w:rsid w:val="003D019A"/>
    <w:rsid w:val="003D0A88"/>
    <w:rsid w:val="003D6DF3"/>
    <w:rsid w:val="003E099D"/>
    <w:rsid w:val="003E0AA3"/>
    <w:rsid w:val="003E0BFF"/>
    <w:rsid w:val="003E0FFC"/>
    <w:rsid w:val="003E2232"/>
    <w:rsid w:val="003E2F72"/>
    <w:rsid w:val="003E30BC"/>
    <w:rsid w:val="003E4CFE"/>
    <w:rsid w:val="003E4FF1"/>
    <w:rsid w:val="003E5B38"/>
    <w:rsid w:val="003E5D76"/>
    <w:rsid w:val="003E5F7E"/>
    <w:rsid w:val="003E73BA"/>
    <w:rsid w:val="003E7C71"/>
    <w:rsid w:val="003E7F02"/>
    <w:rsid w:val="003F1A12"/>
    <w:rsid w:val="003F2E5D"/>
    <w:rsid w:val="003F32C5"/>
    <w:rsid w:val="003F4B0F"/>
    <w:rsid w:val="003F5777"/>
    <w:rsid w:val="003F6751"/>
    <w:rsid w:val="003F7339"/>
    <w:rsid w:val="003F79C0"/>
    <w:rsid w:val="003F7E34"/>
    <w:rsid w:val="003F7EAA"/>
    <w:rsid w:val="00400013"/>
    <w:rsid w:val="00401051"/>
    <w:rsid w:val="00404228"/>
    <w:rsid w:val="00404774"/>
    <w:rsid w:val="00404955"/>
    <w:rsid w:val="004050F5"/>
    <w:rsid w:val="004055ED"/>
    <w:rsid w:val="0040674A"/>
    <w:rsid w:val="0040747F"/>
    <w:rsid w:val="00407DBB"/>
    <w:rsid w:val="00410D4A"/>
    <w:rsid w:val="0041117A"/>
    <w:rsid w:val="00411DAD"/>
    <w:rsid w:val="00411EF4"/>
    <w:rsid w:val="00413E76"/>
    <w:rsid w:val="00413F95"/>
    <w:rsid w:val="0041420E"/>
    <w:rsid w:val="00415C2F"/>
    <w:rsid w:val="004167AA"/>
    <w:rsid w:val="00416B83"/>
    <w:rsid w:val="004171A4"/>
    <w:rsid w:val="00422325"/>
    <w:rsid w:val="00422333"/>
    <w:rsid w:val="0042273F"/>
    <w:rsid w:val="00424992"/>
    <w:rsid w:val="00425A2E"/>
    <w:rsid w:val="00425F66"/>
    <w:rsid w:val="00426030"/>
    <w:rsid w:val="00426CD2"/>
    <w:rsid w:val="00426D43"/>
    <w:rsid w:val="00427624"/>
    <w:rsid w:val="00427EE7"/>
    <w:rsid w:val="00430DED"/>
    <w:rsid w:val="0043192D"/>
    <w:rsid w:val="0043459F"/>
    <w:rsid w:val="00440A0E"/>
    <w:rsid w:val="00441A20"/>
    <w:rsid w:val="00441B5F"/>
    <w:rsid w:val="00442294"/>
    <w:rsid w:val="004438F8"/>
    <w:rsid w:val="00444839"/>
    <w:rsid w:val="004453C9"/>
    <w:rsid w:val="004457D2"/>
    <w:rsid w:val="004501D2"/>
    <w:rsid w:val="00450940"/>
    <w:rsid w:val="004517BB"/>
    <w:rsid w:val="0045294C"/>
    <w:rsid w:val="00453C8E"/>
    <w:rsid w:val="00454A40"/>
    <w:rsid w:val="00454A96"/>
    <w:rsid w:val="00455A65"/>
    <w:rsid w:val="004602FB"/>
    <w:rsid w:val="004611A3"/>
    <w:rsid w:val="004617E5"/>
    <w:rsid w:val="00462E61"/>
    <w:rsid w:val="0046385C"/>
    <w:rsid w:val="00463AFC"/>
    <w:rsid w:val="00466BDC"/>
    <w:rsid w:val="004676ED"/>
    <w:rsid w:val="00467C19"/>
    <w:rsid w:val="00470F2A"/>
    <w:rsid w:val="004715AE"/>
    <w:rsid w:val="004730DC"/>
    <w:rsid w:val="0047423F"/>
    <w:rsid w:val="00480011"/>
    <w:rsid w:val="00480780"/>
    <w:rsid w:val="00480DBF"/>
    <w:rsid w:val="00481C97"/>
    <w:rsid w:val="00482B73"/>
    <w:rsid w:val="004833FA"/>
    <w:rsid w:val="004836B1"/>
    <w:rsid w:val="00484B23"/>
    <w:rsid w:val="00485CB0"/>
    <w:rsid w:val="004871BC"/>
    <w:rsid w:val="004871EF"/>
    <w:rsid w:val="004879C5"/>
    <w:rsid w:val="00487B21"/>
    <w:rsid w:val="0049434E"/>
    <w:rsid w:val="00494987"/>
    <w:rsid w:val="00494C5B"/>
    <w:rsid w:val="00494EA8"/>
    <w:rsid w:val="00494F00"/>
    <w:rsid w:val="004952AB"/>
    <w:rsid w:val="00497AA7"/>
    <w:rsid w:val="004A114D"/>
    <w:rsid w:val="004A32F7"/>
    <w:rsid w:val="004A5558"/>
    <w:rsid w:val="004A5C33"/>
    <w:rsid w:val="004A7AF8"/>
    <w:rsid w:val="004B045A"/>
    <w:rsid w:val="004B3732"/>
    <w:rsid w:val="004B412D"/>
    <w:rsid w:val="004B4BAA"/>
    <w:rsid w:val="004B4EDC"/>
    <w:rsid w:val="004B5710"/>
    <w:rsid w:val="004B7800"/>
    <w:rsid w:val="004C0FDF"/>
    <w:rsid w:val="004C0FF6"/>
    <w:rsid w:val="004C2AEB"/>
    <w:rsid w:val="004C380B"/>
    <w:rsid w:val="004C59AE"/>
    <w:rsid w:val="004C7331"/>
    <w:rsid w:val="004D0A95"/>
    <w:rsid w:val="004D37AB"/>
    <w:rsid w:val="004E21B7"/>
    <w:rsid w:val="004E2457"/>
    <w:rsid w:val="004E2CFF"/>
    <w:rsid w:val="004E3B52"/>
    <w:rsid w:val="004E5FB3"/>
    <w:rsid w:val="004E628E"/>
    <w:rsid w:val="004E66F6"/>
    <w:rsid w:val="004E7CFD"/>
    <w:rsid w:val="004F09B9"/>
    <w:rsid w:val="004F0B40"/>
    <w:rsid w:val="004F5A2D"/>
    <w:rsid w:val="004F5B49"/>
    <w:rsid w:val="004F6213"/>
    <w:rsid w:val="0050046B"/>
    <w:rsid w:val="00500A50"/>
    <w:rsid w:val="005024C8"/>
    <w:rsid w:val="005051B9"/>
    <w:rsid w:val="005056F0"/>
    <w:rsid w:val="00506D94"/>
    <w:rsid w:val="00507292"/>
    <w:rsid w:val="0051005A"/>
    <w:rsid w:val="005111E9"/>
    <w:rsid w:val="0051586B"/>
    <w:rsid w:val="00517436"/>
    <w:rsid w:val="0051761F"/>
    <w:rsid w:val="00517669"/>
    <w:rsid w:val="00520F1B"/>
    <w:rsid w:val="00522607"/>
    <w:rsid w:val="00523CA6"/>
    <w:rsid w:val="005242B1"/>
    <w:rsid w:val="005255CC"/>
    <w:rsid w:val="00525B56"/>
    <w:rsid w:val="00525CEB"/>
    <w:rsid w:val="00526541"/>
    <w:rsid w:val="00526CF7"/>
    <w:rsid w:val="00527E88"/>
    <w:rsid w:val="00530277"/>
    <w:rsid w:val="00532FEC"/>
    <w:rsid w:val="00533400"/>
    <w:rsid w:val="005335DA"/>
    <w:rsid w:val="00533DC1"/>
    <w:rsid w:val="005369E8"/>
    <w:rsid w:val="0054108A"/>
    <w:rsid w:val="00542F2C"/>
    <w:rsid w:val="00543D41"/>
    <w:rsid w:val="00544557"/>
    <w:rsid w:val="00544A01"/>
    <w:rsid w:val="0054533F"/>
    <w:rsid w:val="00546FDB"/>
    <w:rsid w:val="0054715F"/>
    <w:rsid w:val="0054745A"/>
    <w:rsid w:val="00547557"/>
    <w:rsid w:val="0054783F"/>
    <w:rsid w:val="0055217C"/>
    <w:rsid w:val="00552848"/>
    <w:rsid w:val="00553AA7"/>
    <w:rsid w:val="0055497C"/>
    <w:rsid w:val="00554C7D"/>
    <w:rsid w:val="00554CB3"/>
    <w:rsid w:val="005555B7"/>
    <w:rsid w:val="005560A3"/>
    <w:rsid w:val="005565ED"/>
    <w:rsid w:val="00557F4D"/>
    <w:rsid w:val="0056019E"/>
    <w:rsid w:val="005623E0"/>
    <w:rsid w:val="00562786"/>
    <w:rsid w:val="005627D6"/>
    <w:rsid w:val="00562B68"/>
    <w:rsid w:val="00563194"/>
    <w:rsid w:val="00565A4C"/>
    <w:rsid w:val="00566314"/>
    <w:rsid w:val="00567D7A"/>
    <w:rsid w:val="005706EC"/>
    <w:rsid w:val="00570883"/>
    <w:rsid w:val="00571AE8"/>
    <w:rsid w:val="00571BEE"/>
    <w:rsid w:val="00572858"/>
    <w:rsid w:val="00572E7C"/>
    <w:rsid w:val="005748E5"/>
    <w:rsid w:val="00576162"/>
    <w:rsid w:val="005762A0"/>
    <w:rsid w:val="0058146E"/>
    <w:rsid w:val="0058780D"/>
    <w:rsid w:val="005920C7"/>
    <w:rsid w:val="00592712"/>
    <w:rsid w:val="00594D66"/>
    <w:rsid w:val="00597E92"/>
    <w:rsid w:val="005A01E6"/>
    <w:rsid w:val="005A126C"/>
    <w:rsid w:val="005A144F"/>
    <w:rsid w:val="005A1AD3"/>
    <w:rsid w:val="005A206B"/>
    <w:rsid w:val="005A3109"/>
    <w:rsid w:val="005A3FBB"/>
    <w:rsid w:val="005A4EF9"/>
    <w:rsid w:val="005A6A02"/>
    <w:rsid w:val="005B07D2"/>
    <w:rsid w:val="005B260D"/>
    <w:rsid w:val="005B34FD"/>
    <w:rsid w:val="005B414E"/>
    <w:rsid w:val="005B47AE"/>
    <w:rsid w:val="005B6083"/>
    <w:rsid w:val="005C0BF3"/>
    <w:rsid w:val="005C140F"/>
    <w:rsid w:val="005C1D36"/>
    <w:rsid w:val="005C1E3D"/>
    <w:rsid w:val="005C2170"/>
    <w:rsid w:val="005C29C9"/>
    <w:rsid w:val="005C3DA6"/>
    <w:rsid w:val="005C55E5"/>
    <w:rsid w:val="005C6E9B"/>
    <w:rsid w:val="005D074C"/>
    <w:rsid w:val="005D132A"/>
    <w:rsid w:val="005D1AEF"/>
    <w:rsid w:val="005D63C2"/>
    <w:rsid w:val="005D7AA0"/>
    <w:rsid w:val="005E0646"/>
    <w:rsid w:val="005E1A9E"/>
    <w:rsid w:val="005E3382"/>
    <w:rsid w:val="005E3DC5"/>
    <w:rsid w:val="005E428F"/>
    <w:rsid w:val="005E42C4"/>
    <w:rsid w:val="005E4E6A"/>
    <w:rsid w:val="005E509C"/>
    <w:rsid w:val="005E6988"/>
    <w:rsid w:val="005E72AA"/>
    <w:rsid w:val="005E7981"/>
    <w:rsid w:val="005E7B8B"/>
    <w:rsid w:val="005F0781"/>
    <w:rsid w:val="005F1E9D"/>
    <w:rsid w:val="005F410A"/>
    <w:rsid w:val="005F466B"/>
    <w:rsid w:val="005F5FD9"/>
    <w:rsid w:val="005F773B"/>
    <w:rsid w:val="00600B1F"/>
    <w:rsid w:val="006015C0"/>
    <w:rsid w:val="006021D3"/>
    <w:rsid w:val="006023C8"/>
    <w:rsid w:val="00602E14"/>
    <w:rsid w:val="00603303"/>
    <w:rsid w:val="0060511E"/>
    <w:rsid w:val="006057A5"/>
    <w:rsid w:val="006115CB"/>
    <w:rsid w:val="00612A0D"/>
    <w:rsid w:val="00612F92"/>
    <w:rsid w:val="00614AA2"/>
    <w:rsid w:val="00617E58"/>
    <w:rsid w:val="00621569"/>
    <w:rsid w:val="00621769"/>
    <w:rsid w:val="00622A3C"/>
    <w:rsid w:val="0062308A"/>
    <w:rsid w:val="00623249"/>
    <w:rsid w:val="0062351D"/>
    <w:rsid w:val="00624214"/>
    <w:rsid w:val="00624422"/>
    <w:rsid w:val="00624F83"/>
    <w:rsid w:val="006270A3"/>
    <w:rsid w:val="00627979"/>
    <w:rsid w:val="006279BF"/>
    <w:rsid w:val="00627CA3"/>
    <w:rsid w:val="006309C9"/>
    <w:rsid w:val="00630C79"/>
    <w:rsid w:val="00632FD0"/>
    <w:rsid w:val="00633BB4"/>
    <w:rsid w:val="00634399"/>
    <w:rsid w:val="006347EF"/>
    <w:rsid w:val="00636867"/>
    <w:rsid w:val="006405BD"/>
    <w:rsid w:val="00641292"/>
    <w:rsid w:val="006418C4"/>
    <w:rsid w:val="0064330E"/>
    <w:rsid w:val="006450D4"/>
    <w:rsid w:val="00645898"/>
    <w:rsid w:val="0064617C"/>
    <w:rsid w:val="0064635C"/>
    <w:rsid w:val="0064695A"/>
    <w:rsid w:val="00651054"/>
    <w:rsid w:val="00651A05"/>
    <w:rsid w:val="006530E7"/>
    <w:rsid w:val="00655E2B"/>
    <w:rsid w:val="006560DB"/>
    <w:rsid w:val="00656B22"/>
    <w:rsid w:val="006571BD"/>
    <w:rsid w:val="00660E8F"/>
    <w:rsid w:val="00662161"/>
    <w:rsid w:val="006623AD"/>
    <w:rsid w:val="006627C2"/>
    <w:rsid w:val="00664350"/>
    <w:rsid w:val="0066520F"/>
    <w:rsid w:val="00665326"/>
    <w:rsid w:val="00666063"/>
    <w:rsid w:val="00667533"/>
    <w:rsid w:val="00667FE0"/>
    <w:rsid w:val="00670F4D"/>
    <w:rsid w:val="00671095"/>
    <w:rsid w:val="0067279D"/>
    <w:rsid w:val="006739F8"/>
    <w:rsid w:val="0067592A"/>
    <w:rsid w:val="00675A37"/>
    <w:rsid w:val="00675A39"/>
    <w:rsid w:val="00676A57"/>
    <w:rsid w:val="006778DA"/>
    <w:rsid w:val="006818D5"/>
    <w:rsid w:val="006820CE"/>
    <w:rsid w:val="00682C04"/>
    <w:rsid w:val="00683F49"/>
    <w:rsid w:val="00684596"/>
    <w:rsid w:val="00684730"/>
    <w:rsid w:val="006849FC"/>
    <w:rsid w:val="00684E05"/>
    <w:rsid w:val="00685289"/>
    <w:rsid w:val="00685975"/>
    <w:rsid w:val="006859D5"/>
    <w:rsid w:val="00686287"/>
    <w:rsid w:val="006906DE"/>
    <w:rsid w:val="00690C28"/>
    <w:rsid w:val="00691D5C"/>
    <w:rsid w:val="00692C3A"/>
    <w:rsid w:val="00693515"/>
    <w:rsid w:val="0069510C"/>
    <w:rsid w:val="00695CE3"/>
    <w:rsid w:val="006966C3"/>
    <w:rsid w:val="006979CB"/>
    <w:rsid w:val="006A1AE5"/>
    <w:rsid w:val="006A451C"/>
    <w:rsid w:val="006A6750"/>
    <w:rsid w:val="006A77A5"/>
    <w:rsid w:val="006B001B"/>
    <w:rsid w:val="006B105E"/>
    <w:rsid w:val="006B15CF"/>
    <w:rsid w:val="006B27EE"/>
    <w:rsid w:val="006B2F50"/>
    <w:rsid w:val="006B4B16"/>
    <w:rsid w:val="006B4B1F"/>
    <w:rsid w:val="006B58CC"/>
    <w:rsid w:val="006B5BF4"/>
    <w:rsid w:val="006B6A62"/>
    <w:rsid w:val="006C07A5"/>
    <w:rsid w:val="006C36D5"/>
    <w:rsid w:val="006C3964"/>
    <w:rsid w:val="006C3E72"/>
    <w:rsid w:val="006C598B"/>
    <w:rsid w:val="006C5BE9"/>
    <w:rsid w:val="006C71EC"/>
    <w:rsid w:val="006D12E1"/>
    <w:rsid w:val="006D18C8"/>
    <w:rsid w:val="006D28B5"/>
    <w:rsid w:val="006D4564"/>
    <w:rsid w:val="006D47AB"/>
    <w:rsid w:val="006D48B7"/>
    <w:rsid w:val="006D55BF"/>
    <w:rsid w:val="006D61B3"/>
    <w:rsid w:val="006E0636"/>
    <w:rsid w:val="006E06ED"/>
    <w:rsid w:val="006E0DD9"/>
    <w:rsid w:val="006E509D"/>
    <w:rsid w:val="006E51D7"/>
    <w:rsid w:val="006E5633"/>
    <w:rsid w:val="006E5BA6"/>
    <w:rsid w:val="006E5E4A"/>
    <w:rsid w:val="006E6C70"/>
    <w:rsid w:val="006E7611"/>
    <w:rsid w:val="006E78D9"/>
    <w:rsid w:val="006F36E4"/>
    <w:rsid w:val="006F3752"/>
    <w:rsid w:val="006F4626"/>
    <w:rsid w:val="006F5BFE"/>
    <w:rsid w:val="006F6239"/>
    <w:rsid w:val="006F6589"/>
    <w:rsid w:val="006F70A9"/>
    <w:rsid w:val="007002C3"/>
    <w:rsid w:val="007010A3"/>
    <w:rsid w:val="00702450"/>
    <w:rsid w:val="0070268D"/>
    <w:rsid w:val="00702AEF"/>
    <w:rsid w:val="007039FA"/>
    <w:rsid w:val="00703A39"/>
    <w:rsid w:val="00704301"/>
    <w:rsid w:val="0070633E"/>
    <w:rsid w:val="0070693C"/>
    <w:rsid w:val="007070B3"/>
    <w:rsid w:val="00707801"/>
    <w:rsid w:val="0071303D"/>
    <w:rsid w:val="007138A3"/>
    <w:rsid w:val="00713C61"/>
    <w:rsid w:val="0071507D"/>
    <w:rsid w:val="0071682A"/>
    <w:rsid w:val="00716994"/>
    <w:rsid w:val="007172C4"/>
    <w:rsid w:val="0071769F"/>
    <w:rsid w:val="007176A2"/>
    <w:rsid w:val="00717E64"/>
    <w:rsid w:val="00720DB9"/>
    <w:rsid w:val="007214BE"/>
    <w:rsid w:val="00721878"/>
    <w:rsid w:val="00721E8D"/>
    <w:rsid w:val="00724893"/>
    <w:rsid w:val="007259B0"/>
    <w:rsid w:val="00730573"/>
    <w:rsid w:val="00732349"/>
    <w:rsid w:val="00733AA7"/>
    <w:rsid w:val="00735E12"/>
    <w:rsid w:val="00736F24"/>
    <w:rsid w:val="00737C12"/>
    <w:rsid w:val="007411CE"/>
    <w:rsid w:val="00744375"/>
    <w:rsid w:val="00745812"/>
    <w:rsid w:val="0075124E"/>
    <w:rsid w:val="00751ADF"/>
    <w:rsid w:val="00751F25"/>
    <w:rsid w:val="00752C25"/>
    <w:rsid w:val="00752DC2"/>
    <w:rsid w:val="0075400E"/>
    <w:rsid w:val="0075529F"/>
    <w:rsid w:val="0075784D"/>
    <w:rsid w:val="0076718A"/>
    <w:rsid w:val="007726E1"/>
    <w:rsid w:val="00773E5C"/>
    <w:rsid w:val="00775515"/>
    <w:rsid w:val="00776152"/>
    <w:rsid w:val="00777020"/>
    <w:rsid w:val="00777F6E"/>
    <w:rsid w:val="00777FB2"/>
    <w:rsid w:val="00780E81"/>
    <w:rsid w:val="0078103F"/>
    <w:rsid w:val="007813E5"/>
    <w:rsid w:val="00781E98"/>
    <w:rsid w:val="00782533"/>
    <w:rsid w:val="00782638"/>
    <w:rsid w:val="00783F4C"/>
    <w:rsid w:val="00785642"/>
    <w:rsid w:val="007870DB"/>
    <w:rsid w:val="00790711"/>
    <w:rsid w:val="00790C05"/>
    <w:rsid w:val="00790CC5"/>
    <w:rsid w:val="00791310"/>
    <w:rsid w:val="00793768"/>
    <w:rsid w:val="0079420E"/>
    <w:rsid w:val="00796DF2"/>
    <w:rsid w:val="007A0CE5"/>
    <w:rsid w:val="007A296F"/>
    <w:rsid w:val="007A3744"/>
    <w:rsid w:val="007A38BD"/>
    <w:rsid w:val="007A46AB"/>
    <w:rsid w:val="007A53BD"/>
    <w:rsid w:val="007A5A09"/>
    <w:rsid w:val="007A6DE0"/>
    <w:rsid w:val="007A71DA"/>
    <w:rsid w:val="007B1316"/>
    <w:rsid w:val="007B20DF"/>
    <w:rsid w:val="007B2599"/>
    <w:rsid w:val="007B3E2F"/>
    <w:rsid w:val="007B4815"/>
    <w:rsid w:val="007B55C4"/>
    <w:rsid w:val="007B6AB5"/>
    <w:rsid w:val="007C1243"/>
    <w:rsid w:val="007C192A"/>
    <w:rsid w:val="007C19A5"/>
    <w:rsid w:val="007C2100"/>
    <w:rsid w:val="007C27AF"/>
    <w:rsid w:val="007C36F2"/>
    <w:rsid w:val="007C588E"/>
    <w:rsid w:val="007C6F6A"/>
    <w:rsid w:val="007D2047"/>
    <w:rsid w:val="007D4AFC"/>
    <w:rsid w:val="007D6997"/>
    <w:rsid w:val="007D69BB"/>
    <w:rsid w:val="007E0F8F"/>
    <w:rsid w:val="007E1FA2"/>
    <w:rsid w:val="007E2E1D"/>
    <w:rsid w:val="007E4CFB"/>
    <w:rsid w:val="007E5AF9"/>
    <w:rsid w:val="007E5DDC"/>
    <w:rsid w:val="007E6444"/>
    <w:rsid w:val="007E72CC"/>
    <w:rsid w:val="007E7411"/>
    <w:rsid w:val="007E7CE7"/>
    <w:rsid w:val="007F1D6C"/>
    <w:rsid w:val="007F1E58"/>
    <w:rsid w:val="007F3401"/>
    <w:rsid w:val="007F4B79"/>
    <w:rsid w:val="007F764A"/>
    <w:rsid w:val="00800545"/>
    <w:rsid w:val="00800F5F"/>
    <w:rsid w:val="00801841"/>
    <w:rsid w:val="0080204A"/>
    <w:rsid w:val="00803D1B"/>
    <w:rsid w:val="00804FCE"/>
    <w:rsid w:val="00806A68"/>
    <w:rsid w:val="00806E90"/>
    <w:rsid w:val="00810142"/>
    <w:rsid w:val="0081037C"/>
    <w:rsid w:val="0081056C"/>
    <w:rsid w:val="00812AE9"/>
    <w:rsid w:val="00814154"/>
    <w:rsid w:val="00814AAC"/>
    <w:rsid w:val="008170F6"/>
    <w:rsid w:val="008200E8"/>
    <w:rsid w:val="00820D7F"/>
    <w:rsid w:val="00821CB2"/>
    <w:rsid w:val="00822E6F"/>
    <w:rsid w:val="008261A5"/>
    <w:rsid w:val="0083377D"/>
    <w:rsid w:val="00834961"/>
    <w:rsid w:val="00835F76"/>
    <w:rsid w:val="00840DCC"/>
    <w:rsid w:val="00840F02"/>
    <w:rsid w:val="0084136A"/>
    <w:rsid w:val="00842F7C"/>
    <w:rsid w:val="00847F70"/>
    <w:rsid w:val="00853441"/>
    <w:rsid w:val="00853E9C"/>
    <w:rsid w:val="00855685"/>
    <w:rsid w:val="008558D0"/>
    <w:rsid w:val="00855BEB"/>
    <w:rsid w:val="008634B6"/>
    <w:rsid w:val="008656CD"/>
    <w:rsid w:val="00865A66"/>
    <w:rsid w:val="0086711D"/>
    <w:rsid w:val="00867A60"/>
    <w:rsid w:val="008716DA"/>
    <w:rsid w:val="00871E32"/>
    <w:rsid w:val="00873657"/>
    <w:rsid w:val="00874079"/>
    <w:rsid w:val="00875951"/>
    <w:rsid w:val="00876CD3"/>
    <w:rsid w:val="00877215"/>
    <w:rsid w:val="008777B1"/>
    <w:rsid w:val="008838AE"/>
    <w:rsid w:val="00883952"/>
    <w:rsid w:val="008848BB"/>
    <w:rsid w:val="008849AA"/>
    <w:rsid w:val="0088596B"/>
    <w:rsid w:val="00886160"/>
    <w:rsid w:val="00890456"/>
    <w:rsid w:val="00890537"/>
    <w:rsid w:val="00890D2A"/>
    <w:rsid w:val="00892901"/>
    <w:rsid w:val="00892ACB"/>
    <w:rsid w:val="00892BE2"/>
    <w:rsid w:val="00893447"/>
    <w:rsid w:val="0089459C"/>
    <w:rsid w:val="00894FEA"/>
    <w:rsid w:val="0089596C"/>
    <w:rsid w:val="00895FF1"/>
    <w:rsid w:val="00896311"/>
    <w:rsid w:val="008A44A1"/>
    <w:rsid w:val="008A5BA4"/>
    <w:rsid w:val="008A6A7F"/>
    <w:rsid w:val="008A743E"/>
    <w:rsid w:val="008A78F2"/>
    <w:rsid w:val="008B4CF9"/>
    <w:rsid w:val="008B556A"/>
    <w:rsid w:val="008B5C97"/>
    <w:rsid w:val="008B607C"/>
    <w:rsid w:val="008B65A5"/>
    <w:rsid w:val="008B6A63"/>
    <w:rsid w:val="008B6EED"/>
    <w:rsid w:val="008B7A91"/>
    <w:rsid w:val="008C008F"/>
    <w:rsid w:val="008C00FE"/>
    <w:rsid w:val="008C063D"/>
    <w:rsid w:val="008C07ED"/>
    <w:rsid w:val="008C1BD6"/>
    <w:rsid w:val="008C51B7"/>
    <w:rsid w:val="008C5A14"/>
    <w:rsid w:val="008C5B88"/>
    <w:rsid w:val="008C721C"/>
    <w:rsid w:val="008D0D91"/>
    <w:rsid w:val="008D2857"/>
    <w:rsid w:val="008D337C"/>
    <w:rsid w:val="008D3916"/>
    <w:rsid w:val="008D41A5"/>
    <w:rsid w:val="008D4BFE"/>
    <w:rsid w:val="008D59FA"/>
    <w:rsid w:val="008D63D9"/>
    <w:rsid w:val="008D6801"/>
    <w:rsid w:val="008D6979"/>
    <w:rsid w:val="008D7AB0"/>
    <w:rsid w:val="008D7BE7"/>
    <w:rsid w:val="008E0505"/>
    <w:rsid w:val="008E1599"/>
    <w:rsid w:val="008E196B"/>
    <w:rsid w:val="008E1A41"/>
    <w:rsid w:val="008E1B01"/>
    <w:rsid w:val="008E3643"/>
    <w:rsid w:val="008F2BB9"/>
    <w:rsid w:val="008F584E"/>
    <w:rsid w:val="009010FD"/>
    <w:rsid w:val="00901E9E"/>
    <w:rsid w:val="00902E34"/>
    <w:rsid w:val="00902F1A"/>
    <w:rsid w:val="00905228"/>
    <w:rsid w:val="009059E6"/>
    <w:rsid w:val="00906646"/>
    <w:rsid w:val="00906ED0"/>
    <w:rsid w:val="0090760F"/>
    <w:rsid w:val="0091090E"/>
    <w:rsid w:val="009116F4"/>
    <w:rsid w:val="009123D8"/>
    <w:rsid w:val="00912692"/>
    <w:rsid w:val="0091358D"/>
    <w:rsid w:val="00917823"/>
    <w:rsid w:val="00917C4C"/>
    <w:rsid w:val="00917C56"/>
    <w:rsid w:val="009208BF"/>
    <w:rsid w:val="00921376"/>
    <w:rsid w:val="009223C6"/>
    <w:rsid w:val="009240A9"/>
    <w:rsid w:val="009252BC"/>
    <w:rsid w:val="009266E6"/>
    <w:rsid w:val="009268E8"/>
    <w:rsid w:val="00926BB1"/>
    <w:rsid w:val="00931A73"/>
    <w:rsid w:val="00934C9E"/>
    <w:rsid w:val="00940EB0"/>
    <w:rsid w:val="00941475"/>
    <w:rsid w:val="00943D17"/>
    <w:rsid w:val="0094682D"/>
    <w:rsid w:val="009469B5"/>
    <w:rsid w:val="00946A14"/>
    <w:rsid w:val="009505A9"/>
    <w:rsid w:val="00950943"/>
    <w:rsid w:val="009513C0"/>
    <w:rsid w:val="00951AE5"/>
    <w:rsid w:val="009543DE"/>
    <w:rsid w:val="00955A60"/>
    <w:rsid w:val="009565DD"/>
    <w:rsid w:val="00956D06"/>
    <w:rsid w:val="009570E4"/>
    <w:rsid w:val="009571FA"/>
    <w:rsid w:val="009602E2"/>
    <w:rsid w:val="0096144B"/>
    <w:rsid w:val="00962258"/>
    <w:rsid w:val="0096502C"/>
    <w:rsid w:val="00965048"/>
    <w:rsid w:val="0097000F"/>
    <w:rsid w:val="00970F4C"/>
    <w:rsid w:val="0097136F"/>
    <w:rsid w:val="00971E3C"/>
    <w:rsid w:val="00971E7E"/>
    <w:rsid w:val="00972392"/>
    <w:rsid w:val="009727FC"/>
    <w:rsid w:val="009737D3"/>
    <w:rsid w:val="00973837"/>
    <w:rsid w:val="009739FE"/>
    <w:rsid w:val="00975AC6"/>
    <w:rsid w:val="00982F96"/>
    <w:rsid w:val="00983E52"/>
    <w:rsid w:val="009844ED"/>
    <w:rsid w:val="009846BB"/>
    <w:rsid w:val="0098492A"/>
    <w:rsid w:val="0098557D"/>
    <w:rsid w:val="00987AF6"/>
    <w:rsid w:val="00990A80"/>
    <w:rsid w:val="00991A38"/>
    <w:rsid w:val="0099306C"/>
    <w:rsid w:val="0099321A"/>
    <w:rsid w:val="00994FBB"/>
    <w:rsid w:val="009951D7"/>
    <w:rsid w:val="00997C13"/>
    <w:rsid w:val="009A112E"/>
    <w:rsid w:val="009A31D1"/>
    <w:rsid w:val="009A4A42"/>
    <w:rsid w:val="009A4E04"/>
    <w:rsid w:val="009A5969"/>
    <w:rsid w:val="009A6B2C"/>
    <w:rsid w:val="009A7492"/>
    <w:rsid w:val="009B1365"/>
    <w:rsid w:val="009B1B1C"/>
    <w:rsid w:val="009B1C54"/>
    <w:rsid w:val="009B2A96"/>
    <w:rsid w:val="009B36BD"/>
    <w:rsid w:val="009B3F8E"/>
    <w:rsid w:val="009B4F6F"/>
    <w:rsid w:val="009B5BA3"/>
    <w:rsid w:val="009B6264"/>
    <w:rsid w:val="009B642B"/>
    <w:rsid w:val="009B69B9"/>
    <w:rsid w:val="009B6DA5"/>
    <w:rsid w:val="009C0500"/>
    <w:rsid w:val="009C1147"/>
    <w:rsid w:val="009C1796"/>
    <w:rsid w:val="009C2055"/>
    <w:rsid w:val="009C38BD"/>
    <w:rsid w:val="009C3DBF"/>
    <w:rsid w:val="009C51AE"/>
    <w:rsid w:val="009C6675"/>
    <w:rsid w:val="009C679D"/>
    <w:rsid w:val="009D125E"/>
    <w:rsid w:val="009D1418"/>
    <w:rsid w:val="009D145F"/>
    <w:rsid w:val="009D1E6A"/>
    <w:rsid w:val="009D1ED2"/>
    <w:rsid w:val="009D33E3"/>
    <w:rsid w:val="009D5FB8"/>
    <w:rsid w:val="009D76F4"/>
    <w:rsid w:val="009E006F"/>
    <w:rsid w:val="009E04BA"/>
    <w:rsid w:val="009E0C41"/>
    <w:rsid w:val="009E1758"/>
    <w:rsid w:val="009E1A06"/>
    <w:rsid w:val="009E1F69"/>
    <w:rsid w:val="009E5C17"/>
    <w:rsid w:val="009E6B9C"/>
    <w:rsid w:val="009E70CE"/>
    <w:rsid w:val="009F00C2"/>
    <w:rsid w:val="009F0523"/>
    <w:rsid w:val="009F079A"/>
    <w:rsid w:val="009F0B8C"/>
    <w:rsid w:val="009F2366"/>
    <w:rsid w:val="009F2A72"/>
    <w:rsid w:val="009F2CEF"/>
    <w:rsid w:val="009F584F"/>
    <w:rsid w:val="009F64FD"/>
    <w:rsid w:val="009F7072"/>
    <w:rsid w:val="00A0195C"/>
    <w:rsid w:val="00A01BCE"/>
    <w:rsid w:val="00A02B3F"/>
    <w:rsid w:val="00A03E64"/>
    <w:rsid w:val="00A04863"/>
    <w:rsid w:val="00A04DE7"/>
    <w:rsid w:val="00A052A2"/>
    <w:rsid w:val="00A0538D"/>
    <w:rsid w:val="00A06C65"/>
    <w:rsid w:val="00A075E6"/>
    <w:rsid w:val="00A077F0"/>
    <w:rsid w:val="00A105C0"/>
    <w:rsid w:val="00A10643"/>
    <w:rsid w:val="00A1115F"/>
    <w:rsid w:val="00A1148F"/>
    <w:rsid w:val="00A11C23"/>
    <w:rsid w:val="00A12798"/>
    <w:rsid w:val="00A1361D"/>
    <w:rsid w:val="00A13797"/>
    <w:rsid w:val="00A15F38"/>
    <w:rsid w:val="00A1609E"/>
    <w:rsid w:val="00A16E24"/>
    <w:rsid w:val="00A175A1"/>
    <w:rsid w:val="00A2145C"/>
    <w:rsid w:val="00A2331F"/>
    <w:rsid w:val="00A23339"/>
    <w:rsid w:val="00A23395"/>
    <w:rsid w:val="00A23FCD"/>
    <w:rsid w:val="00A2480F"/>
    <w:rsid w:val="00A24F7B"/>
    <w:rsid w:val="00A26852"/>
    <w:rsid w:val="00A277FC"/>
    <w:rsid w:val="00A30186"/>
    <w:rsid w:val="00A30BBD"/>
    <w:rsid w:val="00A3218C"/>
    <w:rsid w:val="00A327CC"/>
    <w:rsid w:val="00A34B63"/>
    <w:rsid w:val="00A35DEB"/>
    <w:rsid w:val="00A370EC"/>
    <w:rsid w:val="00A37488"/>
    <w:rsid w:val="00A41820"/>
    <w:rsid w:val="00A41BCC"/>
    <w:rsid w:val="00A422AD"/>
    <w:rsid w:val="00A4427E"/>
    <w:rsid w:val="00A44E3F"/>
    <w:rsid w:val="00A4713B"/>
    <w:rsid w:val="00A4782F"/>
    <w:rsid w:val="00A50295"/>
    <w:rsid w:val="00A50363"/>
    <w:rsid w:val="00A50D05"/>
    <w:rsid w:val="00A5140C"/>
    <w:rsid w:val="00A51C44"/>
    <w:rsid w:val="00A529F7"/>
    <w:rsid w:val="00A533FC"/>
    <w:rsid w:val="00A5750D"/>
    <w:rsid w:val="00A57CC9"/>
    <w:rsid w:val="00A57FE7"/>
    <w:rsid w:val="00A601DB"/>
    <w:rsid w:val="00A610DC"/>
    <w:rsid w:val="00A61687"/>
    <w:rsid w:val="00A61C2B"/>
    <w:rsid w:val="00A62E31"/>
    <w:rsid w:val="00A63E82"/>
    <w:rsid w:val="00A64AA0"/>
    <w:rsid w:val="00A64EDC"/>
    <w:rsid w:val="00A6781C"/>
    <w:rsid w:val="00A67D0E"/>
    <w:rsid w:val="00A706BC"/>
    <w:rsid w:val="00A70CED"/>
    <w:rsid w:val="00A70D76"/>
    <w:rsid w:val="00A71B7A"/>
    <w:rsid w:val="00A722F6"/>
    <w:rsid w:val="00A72B90"/>
    <w:rsid w:val="00A75229"/>
    <w:rsid w:val="00A77278"/>
    <w:rsid w:val="00A77A86"/>
    <w:rsid w:val="00A77F6C"/>
    <w:rsid w:val="00A8321D"/>
    <w:rsid w:val="00A8401F"/>
    <w:rsid w:val="00A8538A"/>
    <w:rsid w:val="00A857C7"/>
    <w:rsid w:val="00A86535"/>
    <w:rsid w:val="00A86BBC"/>
    <w:rsid w:val="00A87529"/>
    <w:rsid w:val="00A87CB0"/>
    <w:rsid w:val="00A90403"/>
    <w:rsid w:val="00A94326"/>
    <w:rsid w:val="00A94646"/>
    <w:rsid w:val="00A953D2"/>
    <w:rsid w:val="00A957A6"/>
    <w:rsid w:val="00A95831"/>
    <w:rsid w:val="00A958A1"/>
    <w:rsid w:val="00A95DB0"/>
    <w:rsid w:val="00A96333"/>
    <w:rsid w:val="00A97104"/>
    <w:rsid w:val="00A97BD7"/>
    <w:rsid w:val="00A97D00"/>
    <w:rsid w:val="00AA09E6"/>
    <w:rsid w:val="00AA0C37"/>
    <w:rsid w:val="00AA1337"/>
    <w:rsid w:val="00AA2BA6"/>
    <w:rsid w:val="00AB0B88"/>
    <w:rsid w:val="00AB23EF"/>
    <w:rsid w:val="00AC0692"/>
    <w:rsid w:val="00AC18C9"/>
    <w:rsid w:val="00AC2DD2"/>
    <w:rsid w:val="00AC461A"/>
    <w:rsid w:val="00AC4F8B"/>
    <w:rsid w:val="00AC60C2"/>
    <w:rsid w:val="00AD074F"/>
    <w:rsid w:val="00AD126F"/>
    <w:rsid w:val="00AD2400"/>
    <w:rsid w:val="00AD2DA6"/>
    <w:rsid w:val="00AD2DB1"/>
    <w:rsid w:val="00AD4B77"/>
    <w:rsid w:val="00AD4FCF"/>
    <w:rsid w:val="00AD5AF6"/>
    <w:rsid w:val="00AD6C1D"/>
    <w:rsid w:val="00AD749F"/>
    <w:rsid w:val="00AE14C0"/>
    <w:rsid w:val="00AE1FAA"/>
    <w:rsid w:val="00AE21F7"/>
    <w:rsid w:val="00AE23CA"/>
    <w:rsid w:val="00AE295E"/>
    <w:rsid w:val="00AE3DC9"/>
    <w:rsid w:val="00AE4238"/>
    <w:rsid w:val="00AE7F10"/>
    <w:rsid w:val="00AF0220"/>
    <w:rsid w:val="00AF1355"/>
    <w:rsid w:val="00AF1684"/>
    <w:rsid w:val="00AF19F9"/>
    <w:rsid w:val="00AF2280"/>
    <w:rsid w:val="00AF3A34"/>
    <w:rsid w:val="00AF4125"/>
    <w:rsid w:val="00AF534B"/>
    <w:rsid w:val="00AF54AF"/>
    <w:rsid w:val="00AF67A8"/>
    <w:rsid w:val="00AF7F73"/>
    <w:rsid w:val="00B00295"/>
    <w:rsid w:val="00B012D5"/>
    <w:rsid w:val="00B016CB"/>
    <w:rsid w:val="00B104BE"/>
    <w:rsid w:val="00B10555"/>
    <w:rsid w:val="00B11879"/>
    <w:rsid w:val="00B12D88"/>
    <w:rsid w:val="00B130DE"/>
    <w:rsid w:val="00B14D22"/>
    <w:rsid w:val="00B16098"/>
    <w:rsid w:val="00B161A1"/>
    <w:rsid w:val="00B173E9"/>
    <w:rsid w:val="00B17F68"/>
    <w:rsid w:val="00B204E9"/>
    <w:rsid w:val="00B21108"/>
    <w:rsid w:val="00B21716"/>
    <w:rsid w:val="00B22207"/>
    <w:rsid w:val="00B231A3"/>
    <w:rsid w:val="00B231E9"/>
    <w:rsid w:val="00B257D7"/>
    <w:rsid w:val="00B30E99"/>
    <w:rsid w:val="00B31759"/>
    <w:rsid w:val="00B32310"/>
    <w:rsid w:val="00B34354"/>
    <w:rsid w:val="00B35C07"/>
    <w:rsid w:val="00B36CAF"/>
    <w:rsid w:val="00B36E16"/>
    <w:rsid w:val="00B37074"/>
    <w:rsid w:val="00B373A0"/>
    <w:rsid w:val="00B37521"/>
    <w:rsid w:val="00B379BE"/>
    <w:rsid w:val="00B413BF"/>
    <w:rsid w:val="00B4144E"/>
    <w:rsid w:val="00B41D35"/>
    <w:rsid w:val="00B43A32"/>
    <w:rsid w:val="00B44452"/>
    <w:rsid w:val="00B44806"/>
    <w:rsid w:val="00B46E82"/>
    <w:rsid w:val="00B47B1C"/>
    <w:rsid w:val="00B47ED5"/>
    <w:rsid w:val="00B50283"/>
    <w:rsid w:val="00B507F6"/>
    <w:rsid w:val="00B50C5C"/>
    <w:rsid w:val="00B50EAC"/>
    <w:rsid w:val="00B515D7"/>
    <w:rsid w:val="00B5251F"/>
    <w:rsid w:val="00B572C0"/>
    <w:rsid w:val="00B57F95"/>
    <w:rsid w:val="00B60494"/>
    <w:rsid w:val="00B61833"/>
    <w:rsid w:val="00B618C1"/>
    <w:rsid w:val="00B61B0D"/>
    <w:rsid w:val="00B628D2"/>
    <w:rsid w:val="00B6341C"/>
    <w:rsid w:val="00B64462"/>
    <w:rsid w:val="00B644C3"/>
    <w:rsid w:val="00B6481C"/>
    <w:rsid w:val="00B65593"/>
    <w:rsid w:val="00B65900"/>
    <w:rsid w:val="00B66780"/>
    <w:rsid w:val="00B6704C"/>
    <w:rsid w:val="00B70A84"/>
    <w:rsid w:val="00B73240"/>
    <w:rsid w:val="00B75A5C"/>
    <w:rsid w:val="00B77D00"/>
    <w:rsid w:val="00B80767"/>
    <w:rsid w:val="00B8081D"/>
    <w:rsid w:val="00B80922"/>
    <w:rsid w:val="00B80E5C"/>
    <w:rsid w:val="00B80F30"/>
    <w:rsid w:val="00B821D3"/>
    <w:rsid w:val="00B82FA3"/>
    <w:rsid w:val="00B83962"/>
    <w:rsid w:val="00B83E13"/>
    <w:rsid w:val="00B8405D"/>
    <w:rsid w:val="00B84E01"/>
    <w:rsid w:val="00B8597B"/>
    <w:rsid w:val="00B85F52"/>
    <w:rsid w:val="00B87B68"/>
    <w:rsid w:val="00B90FAA"/>
    <w:rsid w:val="00B9228C"/>
    <w:rsid w:val="00B9231F"/>
    <w:rsid w:val="00B92E49"/>
    <w:rsid w:val="00B936F7"/>
    <w:rsid w:val="00B96973"/>
    <w:rsid w:val="00B96AD1"/>
    <w:rsid w:val="00B97D78"/>
    <w:rsid w:val="00BA092F"/>
    <w:rsid w:val="00BA11D4"/>
    <w:rsid w:val="00BA156B"/>
    <w:rsid w:val="00BA2381"/>
    <w:rsid w:val="00BA3AF0"/>
    <w:rsid w:val="00BA596D"/>
    <w:rsid w:val="00BA68D6"/>
    <w:rsid w:val="00BB1973"/>
    <w:rsid w:val="00BB1D0E"/>
    <w:rsid w:val="00BB2D6E"/>
    <w:rsid w:val="00BB3C08"/>
    <w:rsid w:val="00BB444A"/>
    <w:rsid w:val="00BB5292"/>
    <w:rsid w:val="00BB54DB"/>
    <w:rsid w:val="00BB6954"/>
    <w:rsid w:val="00BB7652"/>
    <w:rsid w:val="00BB7A6B"/>
    <w:rsid w:val="00BC0846"/>
    <w:rsid w:val="00BC11FE"/>
    <w:rsid w:val="00BC2AAC"/>
    <w:rsid w:val="00BC4FB9"/>
    <w:rsid w:val="00BC5C06"/>
    <w:rsid w:val="00BC6410"/>
    <w:rsid w:val="00BC687D"/>
    <w:rsid w:val="00BC7492"/>
    <w:rsid w:val="00BD0329"/>
    <w:rsid w:val="00BD0A8F"/>
    <w:rsid w:val="00BD2224"/>
    <w:rsid w:val="00BD2980"/>
    <w:rsid w:val="00BD333B"/>
    <w:rsid w:val="00BD3FA7"/>
    <w:rsid w:val="00BD46D3"/>
    <w:rsid w:val="00BD49F5"/>
    <w:rsid w:val="00BD6259"/>
    <w:rsid w:val="00BE03D5"/>
    <w:rsid w:val="00BE16A9"/>
    <w:rsid w:val="00BE2636"/>
    <w:rsid w:val="00BE4B2B"/>
    <w:rsid w:val="00BE598C"/>
    <w:rsid w:val="00BE5BB7"/>
    <w:rsid w:val="00BE6C45"/>
    <w:rsid w:val="00BE70EB"/>
    <w:rsid w:val="00BF1A99"/>
    <w:rsid w:val="00BF2803"/>
    <w:rsid w:val="00BF2C69"/>
    <w:rsid w:val="00BF467F"/>
    <w:rsid w:val="00BF46C3"/>
    <w:rsid w:val="00BF6745"/>
    <w:rsid w:val="00BF76E5"/>
    <w:rsid w:val="00C02861"/>
    <w:rsid w:val="00C02E85"/>
    <w:rsid w:val="00C03FBB"/>
    <w:rsid w:val="00C0723B"/>
    <w:rsid w:val="00C07BCE"/>
    <w:rsid w:val="00C10BB4"/>
    <w:rsid w:val="00C10F5E"/>
    <w:rsid w:val="00C11F01"/>
    <w:rsid w:val="00C12CD8"/>
    <w:rsid w:val="00C12F66"/>
    <w:rsid w:val="00C140CD"/>
    <w:rsid w:val="00C1641C"/>
    <w:rsid w:val="00C17D0D"/>
    <w:rsid w:val="00C21BE2"/>
    <w:rsid w:val="00C21C74"/>
    <w:rsid w:val="00C22582"/>
    <w:rsid w:val="00C22906"/>
    <w:rsid w:val="00C23FCB"/>
    <w:rsid w:val="00C241D9"/>
    <w:rsid w:val="00C25144"/>
    <w:rsid w:val="00C255DB"/>
    <w:rsid w:val="00C2614F"/>
    <w:rsid w:val="00C263C5"/>
    <w:rsid w:val="00C309AD"/>
    <w:rsid w:val="00C335DB"/>
    <w:rsid w:val="00C3384D"/>
    <w:rsid w:val="00C34AEA"/>
    <w:rsid w:val="00C35B6C"/>
    <w:rsid w:val="00C36809"/>
    <w:rsid w:val="00C3682C"/>
    <w:rsid w:val="00C37F74"/>
    <w:rsid w:val="00C418B4"/>
    <w:rsid w:val="00C42994"/>
    <w:rsid w:val="00C435B1"/>
    <w:rsid w:val="00C43919"/>
    <w:rsid w:val="00C43D4C"/>
    <w:rsid w:val="00C4580C"/>
    <w:rsid w:val="00C479E5"/>
    <w:rsid w:val="00C50766"/>
    <w:rsid w:val="00C53773"/>
    <w:rsid w:val="00C54821"/>
    <w:rsid w:val="00C5482A"/>
    <w:rsid w:val="00C54AAB"/>
    <w:rsid w:val="00C5709E"/>
    <w:rsid w:val="00C57DF3"/>
    <w:rsid w:val="00C60D9A"/>
    <w:rsid w:val="00C60FC9"/>
    <w:rsid w:val="00C6161A"/>
    <w:rsid w:val="00C61775"/>
    <w:rsid w:val="00C618EB"/>
    <w:rsid w:val="00C62143"/>
    <w:rsid w:val="00C62209"/>
    <w:rsid w:val="00C633F9"/>
    <w:rsid w:val="00C6398A"/>
    <w:rsid w:val="00C63D3C"/>
    <w:rsid w:val="00C63D8E"/>
    <w:rsid w:val="00C64303"/>
    <w:rsid w:val="00C645A5"/>
    <w:rsid w:val="00C65B40"/>
    <w:rsid w:val="00C66251"/>
    <w:rsid w:val="00C66AF7"/>
    <w:rsid w:val="00C67578"/>
    <w:rsid w:val="00C676B4"/>
    <w:rsid w:val="00C6794A"/>
    <w:rsid w:val="00C70DA1"/>
    <w:rsid w:val="00C715E6"/>
    <w:rsid w:val="00C8248F"/>
    <w:rsid w:val="00C82D3A"/>
    <w:rsid w:val="00C83EAE"/>
    <w:rsid w:val="00C841FE"/>
    <w:rsid w:val="00C91C02"/>
    <w:rsid w:val="00C9528C"/>
    <w:rsid w:val="00C95A48"/>
    <w:rsid w:val="00C95D73"/>
    <w:rsid w:val="00C9622E"/>
    <w:rsid w:val="00C97A5F"/>
    <w:rsid w:val="00CA1180"/>
    <w:rsid w:val="00CA246E"/>
    <w:rsid w:val="00CA34C6"/>
    <w:rsid w:val="00CA3FD6"/>
    <w:rsid w:val="00CA414F"/>
    <w:rsid w:val="00CA545B"/>
    <w:rsid w:val="00CB17A6"/>
    <w:rsid w:val="00CB188E"/>
    <w:rsid w:val="00CB1EF3"/>
    <w:rsid w:val="00CB252E"/>
    <w:rsid w:val="00CB2AD8"/>
    <w:rsid w:val="00CB3E79"/>
    <w:rsid w:val="00CB4344"/>
    <w:rsid w:val="00CB4F16"/>
    <w:rsid w:val="00CB71C1"/>
    <w:rsid w:val="00CC0CDF"/>
    <w:rsid w:val="00CC1452"/>
    <w:rsid w:val="00CC33F7"/>
    <w:rsid w:val="00CC364C"/>
    <w:rsid w:val="00CC6B1B"/>
    <w:rsid w:val="00CC78A4"/>
    <w:rsid w:val="00CD017B"/>
    <w:rsid w:val="00CD22B8"/>
    <w:rsid w:val="00CD5C0F"/>
    <w:rsid w:val="00CD6A5C"/>
    <w:rsid w:val="00CD7DE9"/>
    <w:rsid w:val="00CE2334"/>
    <w:rsid w:val="00CE2BFC"/>
    <w:rsid w:val="00CE2D60"/>
    <w:rsid w:val="00CE35BF"/>
    <w:rsid w:val="00CE6226"/>
    <w:rsid w:val="00CE64FB"/>
    <w:rsid w:val="00CE67AB"/>
    <w:rsid w:val="00CE7461"/>
    <w:rsid w:val="00CF023A"/>
    <w:rsid w:val="00CF15D7"/>
    <w:rsid w:val="00CF3C7E"/>
    <w:rsid w:val="00CF3F44"/>
    <w:rsid w:val="00CF5147"/>
    <w:rsid w:val="00CF5762"/>
    <w:rsid w:val="00CF5DCF"/>
    <w:rsid w:val="00CF6551"/>
    <w:rsid w:val="00CF743A"/>
    <w:rsid w:val="00CF7AD3"/>
    <w:rsid w:val="00D027D0"/>
    <w:rsid w:val="00D04F3F"/>
    <w:rsid w:val="00D07513"/>
    <w:rsid w:val="00D115C6"/>
    <w:rsid w:val="00D11D83"/>
    <w:rsid w:val="00D12EE8"/>
    <w:rsid w:val="00D14267"/>
    <w:rsid w:val="00D14AA5"/>
    <w:rsid w:val="00D16F92"/>
    <w:rsid w:val="00D22231"/>
    <w:rsid w:val="00D22AB9"/>
    <w:rsid w:val="00D24137"/>
    <w:rsid w:val="00D26F8D"/>
    <w:rsid w:val="00D27481"/>
    <w:rsid w:val="00D27E46"/>
    <w:rsid w:val="00D30111"/>
    <w:rsid w:val="00D31E2C"/>
    <w:rsid w:val="00D323D7"/>
    <w:rsid w:val="00D32ADB"/>
    <w:rsid w:val="00D335C1"/>
    <w:rsid w:val="00D33839"/>
    <w:rsid w:val="00D349A5"/>
    <w:rsid w:val="00D40468"/>
    <w:rsid w:val="00D40915"/>
    <w:rsid w:val="00D4184F"/>
    <w:rsid w:val="00D443FD"/>
    <w:rsid w:val="00D44692"/>
    <w:rsid w:val="00D447D9"/>
    <w:rsid w:val="00D44B86"/>
    <w:rsid w:val="00D45FB4"/>
    <w:rsid w:val="00D46EF2"/>
    <w:rsid w:val="00D47941"/>
    <w:rsid w:val="00D47FF2"/>
    <w:rsid w:val="00D5113A"/>
    <w:rsid w:val="00D511A5"/>
    <w:rsid w:val="00D5230D"/>
    <w:rsid w:val="00D53402"/>
    <w:rsid w:val="00D5486E"/>
    <w:rsid w:val="00D553BE"/>
    <w:rsid w:val="00D60AAF"/>
    <w:rsid w:val="00D6123C"/>
    <w:rsid w:val="00D62A73"/>
    <w:rsid w:val="00D63603"/>
    <w:rsid w:val="00D64206"/>
    <w:rsid w:val="00D6591A"/>
    <w:rsid w:val="00D66840"/>
    <w:rsid w:val="00D708FB"/>
    <w:rsid w:val="00D70D63"/>
    <w:rsid w:val="00D73955"/>
    <w:rsid w:val="00D74F58"/>
    <w:rsid w:val="00D75604"/>
    <w:rsid w:val="00D7603A"/>
    <w:rsid w:val="00D77595"/>
    <w:rsid w:val="00D77DDF"/>
    <w:rsid w:val="00D8037D"/>
    <w:rsid w:val="00D809E0"/>
    <w:rsid w:val="00D80C36"/>
    <w:rsid w:val="00D811DB"/>
    <w:rsid w:val="00D81A33"/>
    <w:rsid w:val="00D82F5F"/>
    <w:rsid w:val="00D84349"/>
    <w:rsid w:val="00D87334"/>
    <w:rsid w:val="00D91183"/>
    <w:rsid w:val="00D933D8"/>
    <w:rsid w:val="00D96BC3"/>
    <w:rsid w:val="00D97064"/>
    <w:rsid w:val="00DA1794"/>
    <w:rsid w:val="00DA24E2"/>
    <w:rsid w:val="00DA3B88"/>
    <w:rsid w:val="00DA502A"/>
    <w:rsid w:val="00DA5A03"/>
    <w:rsid w:val="00DA6259"/>
    <w:rsid w:val="00DA7C75"/>
    <w:rsid w:val="00DA7CC1"/>
    <w:rsid w:val="00DB0EDE"/>
    <w:rsid w:val="00DB3805"/>
    <w:rsid w:val="00DB49B1"/>
    <w:rsid w:val="00DB6010"/>
    <w:rsid w:val="00DB682B"/>
    <w:rsid w:val="00DB7340"/>
    <w:rsid w:val="00DB7B3A"/>
    <w:rsid w:val="00DB7BC2"/>
    <w:rsid w:val="00DC135B"/>
    <w:rsid w:val="00DC2CAB"/>
    <w:rsid w:val="00DC36AE"/>
    <w:rsid w:val="00DC3B86"/>
    <w:rsid w:val="00DC45CB"/>
    <w:rsid w:val="00DC49C3"/>
    <w:rsid w:val="00DC4F1E"/>
    <w:rsid w:val="00DC5AA8"/>
    <w:rsid w:val="00DC6D76"/>
    <w:rsid w:val="00DD23DB"/>
    <w:rsid w:val="00DD2DC1"/>
    <w:rsid w:val="00DD43E9"/>
    <w:rsid w:val="00DD504E"/>
    <w:rsid w:val="00DD591A"/>
    <w:rsid w:val="00DD60C6"/>
    <w:rsid w:val="00DD6252"/>
    <w:rsid w:val="00DD64F8"/>
    <w:rsid w:val="00DD6B23"/>
    <w:rsid w:val="00DE001A"/>
    <w:rsid w:val="00DE1E30"/>
    <w:rsid w:val="00DE1FD7"/>
    <w:rsid w:val="00DE2140"/>
    <w:rsid w:val="00DE223A"/>
    <w:rsid w:val="00DE2D08"/>
    <w:rsid w:val="00DE38E5"/>
    <w:rsid w:val="00DE3A28"/>
    <w:rsid w:val="00DE45D7"/>
    <w:rsid w:val="00DE5F87"/>
    <w:rsid w:val="00DE60F4"/>
    <w:rsid w:val="00DE72FD"/>
    <w:rsid w:val="00DE73AE"/>
    <w:rsid w:val="00DF0005"/>
    <w:rsid w:val="00DF19F2"/>
    <w:rsid w:val="00DF1B81"/>
    <w:rsid w:val="00DF2625"/>
    <w:rsid w:val="00DF2687"/>
    <w:rsid w:val="00DF2776"/>
    <w:rsid w:val="00DF3FFE"/>
    <w:rsid w:val="00DF68AD"/>
    <w:rsid w:val="00DF6AE7"/>
    <w:rsid w:val="00E01E6B"/>
    <w:rsid w:val="00E032D5"/>
    <w:rsid w:val="00E039C0"/>
    <w:rsid w:val="00E04299"/>
    <w:rsid w:val="00E049C2"/>
    <w:rsid w:val="00E05483"/>
    <w:rsid w:val="00E057D1"/>
    <w:rsid w:val="00E06339"/>
    <w:rsid w:val="00E06914"/>
    <w:rsid w:val="00E10E41"/>
    <w:rsid w:val="00E111D7"/>
    <w:rsid w:val="00E1135E"/>
    <w:rsid w:val="00E132CB"/>
    <w:rsid w:val="00E132E8"/>
    <w:rsid w:val="00E1350F"/>
    <w:rsid w:val="00E13870"/>
    <w:rsid w:val="00E1538D"/>
    <w:rsid w:val="00E17BD8"/>
    <w:rsid w:val="00E17E86"/>
    <w:rsid w:val="00E2039B"/>
    <w:rsid w:val="00E21406"/>
    <w:rsid w:val="00E21ADE"/>
    <w:rsid w:val="00E21D21"/>
    <w:rsid w:val="00E23B2F"/>
    <w:rsid w:val="00E23D42"/>
    <w:rsid w:val="00E244D0"/>
    <w:rsid w:val="00E2467B"/>
    <w:rsid w:val="00E24A3C"/>
    <w:rsid w:val="00E24F51"/>
    <w:rsid w:val="00E260B3"/>
    <w:rsid w:val="00E264DA"/>
    <w:rsid w:val="00E27759"/>
    <w:rsid w:val="00E30DD3"/>
    <w:rsid w:val="00E315D5"/>
    <w:rsid w:val="00E31746"/>
    <w:rsid w:val="00E35706"/>
    <w:rsid w:val="00E36881"/>
    <w:rsid w:val="00E3721D"/>
    <w:rsid w:val="00E37388"/>
    <w:rsid w:val="00E419B9"/>
    <w:rsid w:val="00E42F52"/>
    <w:rsid w:val="00E43AB6"/>
    <w:rsid w:val="00E43DF7"/>
    <w:rsid w:val="00E44B1A"/>
    <w:rsid w:val="00E46795"/>
    <w:rsid w:val="00E46DF4"/>
    <w:rsid w:val="00E46F38"/>
    <w:rsid w:val="00E52256"/>
    <w:rsid w:val="00E535B8"/>
    <w:rsid w:val="00E54CA5"/>
    <w:rsid w:val="00E56B50"/>
    <w:rsid w:val="00E6058C"/>
    <w:rsid w:val="00E60B09"/>
    <w:rsid w:val="00E61070"/>
    <w:rsid w:val="00E61332"/>
    <w:rsid w:val="00E6270E"/>
    <w:rsid w:val="00E62B43"/>
    <w:rsid w:val="00E63CA7"/>
    <w:rsid w:val="00E6472B"/>
    <w:rsid w:val="00E65BC5"/>
    <w:rsid w:val="00E65C9B"/>
    <w:rsid w:val="00E65D41"/>
    <w:rsid w:val="00E66523"/>
    <w:rsid w:val="00E703F1"/>
    <w:rsid w:val="00E72276"/>
    <w:rsid w:val="00E72E5A"/>
    <w:rsid w:val="00E72EDC"/>
    <w:rsid w:val="00E73831"/>
    <w:rsid w:val="00E76458"/>
    <w:rsid w:val="00E76744"/>
    <w:rsid w:val="00E76F7B"/>
    <w:rsid w:val="00E77F0D"/>
    <w:rsid w:val="00E80876"/>
    <w:rsid w:val="00E81B12"/>
    <w:rsid w:val="00E83972"/>
    <w:rsid w:val="00E84E80"/>
    <w:rsid w:val="00E86E0B"/>
    <w:rsid w:val="00E879B2"/>
    <w:rsid w:val="00E92C47"/>
    <w:rsid w:val="00E93090"/>
    <w:rsid w:val="00E93AD4"/>
    <w:rsid w:val="00E944E8"/>
    <w:rsid w:val="00E960BA"/>
    <w:rsid w:val="00EA00F5"/>
    <w:rsid w:val="00EA09F3"/>
    <w:rsid w:val="00EA11A3"/>
    <w:rsid w:val="00EA420C"/>
    <w:rsid w:val="00EA47C2"/>
    <w:rsid w:val="00EA6760"/>
    <w:rsid w:val="00EA7C41"/>
    <w:rsid w:val="00EA7D73"/>
    <w:rsid w:val="00EB0032"/>
    <w:rsid w:val="00EB1224"/>
    <w:rsid w:val="00EB28BB"/>
    <w:rsid w:val="00EB35DA"/>
    <w:rsid w:val="00EB4F2D"/>
    <w:rsid w:val="00EB6DFC"/>
    <w:rsid w:val="00EB75FD"/>
    <w:rsid w:val="00EB7641"/>
    <w:rsid w:val="00EB773B"/>
    <w:rsid w:val="00EC0020"/>
    <w:rsid w:val="00EC0B90"/>
    <w:rsid w:val="00EC0EC1"/>
    <w:rsid w:val="00EC132C"/>
    <w:rsid w:val="00EC17E2"/>
    <w:rsid w:val="00EC2D8C"/>
    <w:rsid w:val="00EC4525"/>
    <w:rsid w:val="00EC5F80"/>
    <w:rsid w:val="00EC68BC"/>
    <w:rsid w:val="00EC6BE2"/>
    <w:rsid w:val="00EC728A"/>
    <w:rsid w:val="00EC7F1C"/>
    <w:rsid w:val="00ED0BA8"/>
    <w:rsid w:val="00ED15FC"/>
    <w:rsid w:val="00ED23AD"/>
    <w:rsid w:val="00ED41C6"/>
    <w:rsid w:val="00ED4F50"/>
    <w:rsid w:val="00ED5203"/>
    <w:rsid w:val="00ED5287"/>
    <w:rsid w:val="00ED584F"/>
    <w:rsid w:val="00ED6CC6"/>
    <w:rsid w:val="00EE0A78"/>
    <w:rsid w:val="00EE380E"/>
    <w:rsid w:val="00EE3E65"/>
    <w:rsid w:val="00EE7DB7"/>
    <w:rsid w:val="00EF085F"/>
    <w:rsid w:val="00EF133B"/>
    <w:rsid w:val="00EF1CA8"/>
    <w:rsid w:val="00EF3F96"/>
    <w:rsid w:val="00EF4367"/>
    <w:rsid w:val="00EF45C0"/>
    <w:rsid w:val="00EF5047"/>
    <w:rsid w:val="00EF5CFB"/>
    <w:rsid w:val="00F01087"/>
    <w:rsid w:val="00F01921"/>
    <w:rsid w:val="00F01B74"/>
    <w:rsid w:val="00F02754"/>
    <w:rsid w:val="00F02A2E"/>
    <w:rsid w:val="00F0302F"/>
    <w:rsid w:val="00F038A0"/>
    <w:rsid w:val="00F06738"/>
    <w:rsid w:val="00F07934"/>
    <w:rsid w:val="00F106F4"/>
    <w:rsid w:val="00F11A21"/>
    <w:rsid w:val="00F12B30"/>
    <w:rsid w:val="00F14DE3"/>
    <w:rsid w:val="00F15B64"/>
    <w:rsid w:val="00F15E78"/>
    <w:rsid w:val="00F16085"/>
    <w:rsid w:val="00F16CA6"/>
    <w:rsid w:val="00F17648"/>
    <w:rsid w:val="00F20B9B"/>
    <w:rsid w:val="00F20E60"/>
    <w:rsid w:val="00F21D9C"/>
    <w:rsid w:val="00F23924"/>
    <w:rsid w:val="00F23A8B"/>
    <w:rsid w:val="00F23B4B"/>
    <w:rsid w:val="00F2474D"/>
    <w:rsid w:val="00F24D99"/>
    <w:rsid w:val="00F25630"/>
    <w:rsid w:val="00F2585B"/>
    <w:rsid w:val="00F2667D"/>
    <w:rsid w:val="00F26D6D"/>
    <w:rsid w:val="00F275E5"/>
    <w:rsid w:val="00F3078E"/>
    <w:rsid w:val="00F30793"/>
    <w:rsid w:val="00F31FC3"/>
    <w:rsid w:val="00F324D6"/>
    <w:rsid w:val="00F343E3"/>
    <w:rsid w:val="00F34E7C"/>
    <w:rsid w:val="00F3598E"/>
    <w:rsid w:val="00F36F0B"/>
    <w:rsid w:val="00F400F6"/>
    <w:rsid w:val="00F403C2"/>
    <w:rsid w:val="00F40736"/>
    <w:rsid w:val="00F40CA0"/>
    <w:rsid w:val="00F40E31"/>
    <w:rsid w:val="00F425A6"/>
    <w:rsid w:val="00F42D83"/>
    <w:rsid w:val="00F43EAB"/>
    <w:rsid w:val="00F4473A"/>
    <w:rsid w:val="00F45B24"/>
    <w:rsid w:val="00F46A8C"/>
    <w:rsid w:val="00F50DFB"/>
    <w:rsid w:val="00F52DAF"/>
    <w:rsid w:val="00F539EE"/>
    <w:rsid w:val="00F53FF8"/>
    <w:rsid w:val="00F54BFE"/>
    <w:rsid w:val="00F55269"/>
    <w:rsid w:val="00F618CA"/>
    <w:rsid w:val="00F6230A"/>
    <w:rsid w:val="00F6281E"/>
    <w:rsid w:val="00F6303B"/>
    <w:rsid w:val="00F63958"/>
    <w:rsid w:val="00F663AA"/>
    <w:rsid w:val="00F66B5F"/>
    <w:rsid w:val="00F671A6"/>
    <w:rsid w:val="00F67849"/>
    <w:rsid w:val="00F7031C"/>
    <w:rsid w:val="00F705B6"/>
    <w:rsid w:val="00F7108D"/>
    <w:rsid w:val="00F728C8"/>
    <w:rsid w:val="00F759EB"/>
    <w:rsid w:val="00F75A45"/>
    <w:rsid w:val="00F80AE3"/>
    <w:rsid w:val="00F814AE"/>
    <w:rsid w:val="00F82236"/>
    <w:rsid w:val="00F82C31"/>
    <w:rsid w:val="00F85438"/>
    <w:rsid w:val="00F860F8"/>
    <w:rsid w:val="00F8791C"/>
    <w:rsid w:val="00F90026"/>
    <w:rsid w:val="00F90FE4"/>
    <w:rsid w:val="00F92BAB"/>
    <w:rsid w:val="00F92F57"/>
    <w:rsid w:val="00F94914"/>
    <w:rsid w:val="00F9687D"/>
    <w:rsid w:val="00F969FE"/>
    <w:rsid w:val="00F96C7B"/>
    <w:rsid w:val="00F97933"/>
    <w:rsid w:val="00FA11AB"/>
    <w:rsid w:val="00FA222C"/>
    <w:rsid w:val="00FA2B46"/>
    <w:rsid w:val="00FA4219"/>
    <w:rsid w:val="00FA52D1"/>
    <w:rsid w:val="00FA577D"/>
    <w:rsid w:val="00FA6CF6"/>
    <w:rsid w:val="00FB12C4"/>
    <w:rsid w:val="00FB25DE"/>
    <w:rsid w:val="00FB36E6"/>
    <w:rsid w:val="00FB4E95"/>
    <w:rsid w:val="00FB65C2"/>
    <w:rsid w:val="00FB6615"/>
    <w:rsid w:val="00FB6B0E"/>
    <w:rsid w:val="00FB7212"/>
    <w:rsid w:val="00FC0FA6"/>
    <w:rsid w:val="00FC1B67"/>
    <w:rsid w:val="00FC2447"/>
    <w:rsid w:val="00FC48C3"/>
    <w:rsid w:val="00FC60DD"/>
    <w:rsid w:val="00FC7793"/>
    <w:rsid w:val="00FD02AA"/>
    <w:rsid w:val="00FD246B"/>
    <w:rsid w:val="00FD2480"/>
    <w:rsid w:val="00FD3307"/>
    <w:rsid w:val="00FD5298"/>
    <w:rsid w:val="00FD5736"/>
    <w:rsid w:val="00FD5A3E"/>
    <w:rsid w:val="00FD5EBA"/>
    <w:rsid w:val="00FD77B3"/>
    <w:rsid w:val="00FD7A6E"/>
    <w:rsid w:val="00FE18BD"/>
    <w:rsid w:val="00FE260A"/>
    <w:rsid w:val="00FE4DF6"/>
    <w:rsid w:val="00FE5592"/>
    <w:rsid w:val="00FE75E4"/>
    <w:rsid w:val="00FE7879"/>
    <w:rsid w:val="00FF07C6"/>
    <w:rsid w:val="00FF0BEF"/>
    <w:rsid w:val="00FF1936"/>
    <w:rsid w:val="00FF24E5"/>
    <w:rsid w:val="00FF30B7"/>
    <w:rsid w:val="00FF36A1"/>
    <w:rsid w:val="00FF43D4"/>
    <w:rsid w:val="00FF79E8"/>
    <w:rsid w:val="013B55D6"/>
    <w:rsid w:val="015B2C57"/>
    <w:rsid w:val="016B01A8"/>
    <w:rsid w:val="017E07F8"/>
    <w:rsid w:val="01D46D90"/>
    <w:rsid w:val="01EA1CA5"/>
    <w:rsid w:val="01F35CB1"/>
    <w:rsid w:val="02073C59"/>
    <w:rsid w:val="022F241A"/>
    <w:rsid w:val="023B284A"/>
    <w:rsid w:val="02771BC5"/>
    <w:rsid w:val="033C5E12"/>
    <w:rsid w:val="03990CC3"/>
    <w:rsid w:val="03ED490F"/>
    <w:rsid w:val="040E28DA"/>
    <w:rsid w:val="042150D7"/>
    <w:rsid w:val="042179FC"/>
    <w:rsid w:val="044C330C"/>
    <w:rsid w:val="048E122E"/>
    <w:rsid w:val="04AA6F07"/>
    <w:rsid w:val="04AD08B3"/>
    <w:rsid w:val="04B179CA"/>
    <w:rsid w:val="04D26C5A"/>
    <w:rsid w:val="04E53BFB"/>
    <w:rsid w:val="05126F72"/>
    <w:rsid w:val="052529F9"/>
    <w:rsid w:val="05433385"/>
    <w:rsid w:val="05455F3C"/>
    <w:rsid w:val="0559183C"/>
    <w:rsid w:val="055A0642"/>
    <w:rsid w:val="056F2E0E"/>
    <w:rsid w:val="056F52F8"/>
    <w:rsid w:val="05AE248D"/>
    <w:rsid w:val="05F30D52"/>
    <w:rsid w:val="061E1DA5"/>
    <w:rsid w:val="06864F48"/>
    <w:rsid w:val="06B01FE1"/>
    <w:rsid w:val="06BF2D2B"/>
    <w:rsid w:val="070B7889"/>
    <w:rsid w:val="071F39D1"/>
    <w:rsid w:val="07340ADC"/>
    <w:rsid w:val="073902B5"/>
    <w:rsid w:val="075D34A8"/>
    <w:rsid w:val="07720D11"/>
    <w:rsid w:val="0781491C"/>
    <w:rsid w:val="07844CE3"/>
    <w:rsid w:val="07C80C86"/>
    <w:rsid w:val="07D01AF4"/>
    <w:rsid w:val="08321450"/>
    <w:rsid w:val="0837292D"/>
    <w:rsid w:val="08843074"/>
    <w:rsid w:val="08B17C40"/>
    <w:rsid w:val="08B84ACC"/>
    <w:rsid w:val="08FA66E5"/>
    <w:rsid w:val="08FC7765"/>
    <w:rsid w:val="092116A7"/>
    <w:rsid w:val="092469D9"/>
    <w:rsid w:val="093457C4"/>
    <w:rsid w:val="093C6689"/>
    <w:rsid w:val="0993367A"/>
    <w:rsid w:val="099B6BF2"/>
    <w:rsid w:val="09B33EE8"/>
    <w:rsid w:val="09C123E4"/>
    <w:rsid w:val="09C5610F"/>
    <w:rsid w:val="09DC2A3C"/>
    <w:rsid w:val="0A24037A"/>
    <w:rsid w:val="0A280D2A"/>
    <w:rsid w:val="0A434869"/>
    <w:rsid w:val="0A546980"/>
    <w:rsid w:val="0A6D7B38"/>
    <w:rsid w:val="0ACE00BD"/>
    <w:rsid w:val="0AF73FD1"/>
    <w:rsid w:val="0B1374AF"/>
    <w:rsid w:val="0B301291"/>
    <w:rsid w:val="0B7D1FFD"/>
    <w:rsid w:val="0B7E42C0"/>
    <w:rsid w:val="0B956CD5"/>
    <w:rsid w:val="0C3314B9"/>
    <w:rsid w:val="0C452920"/>
    <w:rsid w:val="0C45614F"/>
    <w:rsid w:val="0C57666A"/>
    <w:rsid w:val="0C6347F6"/>
    <w:rsid w:val="0C8E0ACE"/>
    <w:rsid w:val="0CC62DDC"/>
    <w:rsid w:val="0CE70D13"/>
    <w:rsid w:val="0D077B90"/>
    <w:rsid w:val="0D7E3655"/>
    <w:rsid w:val="0DAB54D2"/>
    <w:rsid w:val="0DE47A12"/>
    <w:rsid w:val="0DEF3864"/>
    <w:rsid w:val="0E25778C"/>
    <w:rsid w:val="0E2D0311"/>
    <w:rsid w:val="0E2F2949"/>
    <w:rsid w:val="0E5069C2"/>
    <w:rsid w:val="0E896909"/>
    <w:rsid w:val="0E8A1C33"/>
    <w:rsid w:val="0ED85ED4"/>
    <w:rsid w:val="0F112201"/>
    <w:rsid w:val="0F1B185D"/>
    <w:rsid w:val="0F645378"/>
    <w:rsid w:val="0FBF78C5"/>
    <w:rsid w:val="10150A56"/>
    <w:rsid w:val="103B4386"/>
    <w:rsid w:val="10A901D3"/>
    <w:rsid w:val="10B169D0"/>
    <w:rsid w:val="10B70B40"/>
    <w:rsid w:val="10FF2155"/>
    <w:rsid w:val="11070A5D"/>
    <w:rsid w:val="11190D4B"/>
    <w:rsid w:val="113E67EC"/>
    <w:rsid w:val="11406CB5"/>
    <w:rsid w:val="11420E8E"/>
    <w:rsid w:val="117274F9"/>
    <w:rsid w:val="11740ADD"/>
    <w:rsid w:val="11845C80"/>
    <w:rsid w:val="11B56B86"/>
    <w:rsid w:val="12307CB5"/>
    <w:rsid w:val="1232769D"/>
    <w:rsid w:val="12AB1745"/>
    <w:rsid w:val="12E01810"/>
    <w:rsid w:val="12EE6E5C"/>
    <w:rsid w:val="134A33B5"/>
    <w:rsid w:val="135C7285"/>
    <w:rsid w:val="13714D3B"/>
    <w:rsid w:val="13D66D57"/>
    <w:rsid w:val="13F9740C"/>
    <w:rsid w:val="141A3B1B"/>
    <w:rsid w:val="14A44727"/>
    <w:rsid w:val="14E37568"/>
    <w:rsid w:val="14F3413B"/>
    <w:rsid w:val="151620AB"/>
    <w:rsid w:val="15582E1A"/>
    <w:rsid w:val="15591ADB"/>
    <w:rsid w:val="159F73A2"/>
    <w:rsid w:val="15F5775F"/>
    <w:rsid w:val="16205D42"/>
    <w:rsid w:val="162C6E4A"/>
    <w:rsid w:val="164C442B"/>
    <w:rsid w:val="166E6E00"/>
    <w:rsid w:val="16891902"/>
    <w:rsid w:val="168D57EA"/>
    <w:rsid w:val="16E94766"/>
    <w:rsid w:val="17176746"/>
    <w:rsid w:val="17433126"/>
    <w:rsid w:val="175574FA"/>
    <w:rsid w:val="176C7D14"/>
    <w:rsid w:val="17AD3EEE"/>
    <w:rsid w:val="17B67EA8"/>
    <w:rsid w:val="17D8096C"/>
    <w:rsid w:val="183F05F6"/>
    <w:rsid w:val="190E3260"/>
    <w:rsid w:val="19284707"/>
    <w:rsid w:val="192A720D"/>
    <w:rsid w:val="192B7788"/>
    <w:rsid w:val="19481E9C"/>
    <w:rsid w:val="197C38F4"/>
    <w:rsid w:val="198429A7"/>
    <w:rsid w:val="198D1607"/>
    <w:rsid w:val="19A35324"/>
    <w:rsid w:val="19D56279"/>
    <w:rsid w:val="1A3D5485"/>
    <w:rsid w:val="1A7F18ED"/>
    <w:rsid w:val="1A8B64E4"/>
    <w:rsid w:val="1ADA0A9F"/>
    <w:rsid w:val="1AEB0DEC"/>
    <w:rsid w:val="1AEF732A"/>
    <w:rsid w:val="1B0E56AB"/>
    <w:rsid w:val="1BAA749B"/>
    <w:rsid w:val="1BF105C9"/>
    <w:rsid w:val="1CCC152C"/>
    <w:rsid w:val="1D152228"/>
    <w:rsid w:val="1D1525AD"/>
    <w:rsid w:val="1D2329DE"/>
    <w:rsid w:val="1D3468F9"/>
    <w:rsid w:val="1D3F5EC3"/>
    <w:rsid w:val="1D84404A"/>
    <w:rsid w:val="1D885341"/>
    <w:rsid w:val="1D8A6D75"/>
    <w:rsid w:val="1DC23B92"/>
    <w:rsid w:val="1DCA3AF5"/>
    <w:rsid w:val="1E0C0536"/>
    <w:rsid w:val="1E891CC8"/>
    <w:rsid w:val="1E945889"/>
    <w:rsid w:val="1EA4651E"/>
    <w:rsid w:val="1ED815CC"/>
    <w:rsid w:val="1EE04A60"/>
    <w:rsid w:val="1EE949F9"/>
    <w:rsid w:val="1F2F4E2E"/>
    <w:rsid w:val="1F9A4C4E"/>
    <w:rsid w:val="1FB71960"/>
    <w:rsid w:val="200D24A0"/>
    <w:rsid w:val="20124E4F"/>
    <w:rsid w:val="20353900"/>
    <w:rsid w:val="205E1FEE"/>
    <w:rsid w:val="20603D1D"/>
    <w:rsid w:val="2081209E"/>
    <w:rsid w:val="20BA4C9B"/>
    <w:rsid w:val="210E7645"/>
    <w:rsid w:val="211C10EA"/>
    <w:rsid w:val="216E446A"/>
    <w:rsid w:val="2194754D"/>
    <w:rsid w:val="21B305E9"/>
    <w:rsid w:val="21CB5418"/>
    <w:rsid w:val="21CD153B"/>
    <w:rsid w:val="21F958C4"/>
    <w:rsid w:val="221E1805"/>
    <w:rsid w:val="22467D55"/>
    <w:rsid w:val="225B35F0"/>
    <w:rsid w:val="22887E8E"/>
    <w:rsid w:val="22905E2A"/>
    <w:rsid w:val="23B048C6"/>
    <w:rsid w:val="23BD53C4"/>
    <w:rsid w:val="23D15638"/>
    <w:rsid w:val="24024E85"/>
    <w:rsid w:val="240D3977"/>
    <w:rsid w:val="24126F66"/>
    <w:rsid w:val="242A3E0B"/>
    <w:rsid w:val="243628B7"/>
    <w:rsid w:val="2444305E"/>
    <w:rsid w:val="24D5203C"/>
    <w:rsid w:val="24DA7FA0"/>
    <w:rsid w:val="253C3DEB"/>
    <w:rsid w:val="25405633"/>
    <w:rsid w:val="25481C77"/>
    <w:rsid w:val="25530685"/>
    <w:rsid w:val="25D05F02"/>
    <w:rsid w:val="25DE1BBE"/>
    <w:rsid w:val="25F952EB"/>
    <w:rsid w:val="25FC0F89"/>
    <w:rsid w:val="261D3EDE"/>
    <w:rsid w:val="26986BAD"/>
    <w:rsid w:val="26DD542A"/>
    <w:rsid w:val="26E054C2"/>
    <w:rsid w:val="27280C17"/>
    <w:rsid w:val="27757AB6"/>
    <w:rsid w:val="278438E5"/>
    <w:rsid w:val="278B79C4"/>
    <w:rsid w:val="27D14AE5"/>
    <w:rsid w:val="27DB66BC"/>
    <w:rsid w:val="27E41871"/>
    <w:rsid w:val="27ED32F5"/>
    <w:rsid w:val="287F74B0"/>
    <w:rsid w:val="28956121"/>
    <w:rsid w:val="28B2096C"/>
    <w:rsid w:val="28C350AA"/>
    <w:rsid w:val="28F94733"/>
    <w:rsid w:val="28FA6FFE"/>
    <w:rsid w:val="29005718"/>
    <w:rsid w:val="291546BC"/>
    <w:rsid w:val="29191F98"/>
    <w:rsid w:val="292E2A5F"/>
    <w:rsid w:val="29407037"/>
    <w:rsid w:val="29B83460"/>
    <w:rsid w:val="29F17703"/>
    <w:rsid w:val="2AD66060"/>
    <w:rsid w:val="2B0126DE"/>
    <w:rsid w:val="2B433180"/>
    <w:rsid w:val="2B8A10B4"/>
    <w:rsid w:val="2BB44AC4"/>
    <w:rsid w:val="2BB87CD4"/>
    <w:rsid w:val="2C2B5AF6"/>
    <w:rsid w:val="2C41250C"/>
    <w:rsid w:val="2C5F4F41"/>
    <w:rsid w:val="2CE865A1"/>
    <w:rsid w:val="2D181465"/>
    <w:rsid w:val="2D2C0381"/>
    <w:rsid w:val="2D3C3CB8"/>
    <w:rsid w:val="2D3F42FB"/>
    <w:rsid w:val="2D52499B"/>
    <w:rsid w:val="2D6C1689"/>
    <w:rsid w:val="2D7E3C87"/>
    <w:rsid w:val="2E3520F1"/>
    <w:rsid w:val="2E644C15"/>
    <w:rsid w:val="2E873FB5"/>
    <w:rsid w:val="2E9F5CC2"/>
    <w:rsid w:val="2EB07E70"/>
    <w:rsid w:val="2F0E4307"/>
    <w:rsid w:val="2F0E61C2"/>
    <w:rsid w:val="2F4C289A"/>
    <w:rsid w:val="2F725125"/>
    <w:rsid w:val="2FF24F4A"/>
    <w:rsid w:val="30161391"/>
    <w:rsid w:val="301D319A"/>
    <w:rsid w:val="302A46A0"/>
    <w:rsid w:val="304F78CF"/>
    <w:rsid w:val="30904617"/>
    <w:rsid w:val="30C6694B"/>
    <w:rsid w:val="30E20BDE"/>
    <w:rsid w:val="31283909"/>
    <w:rsid w:val="31781750"/>
    <w:rsid w:val="3196002D"/>
    <w:rsid w:val="31E32913"/>
    <w:rsid w:val="31E80F9A"/>
    <w:rsid w:val="31F7462E"/>
    <w:rsid w:val="320A5AE9"/>
    <w:rsid w:val="3251083F"/>
    <w:rsid w:val="326F02FF"/>
    <w:rsid w:val="32B41BE4"/>
    <w:rsid w:val="32BB4740"/>
    <w:rsid w:val="32C268F0"/>
    <w:rsid w:val="33226D96"/>
    <w:rsid w:val="335A2FC4"/>
    <w:rsid w:val="33C93873"/>
    <w:rsid w:val="33CF7B09"/>
    <w:rsid w:val="33FB7DDF"/>
    <w:rsid w:val="3441516C"/>
    <w:rsid w:val="34933D9A"/>
    <w:rsid w:val="34D0627F"/>
    <w:rsid w:val="34EE661A"/>
    <w:rsid w:val="35F63C9D"/>
    <w:rsid w:val="35FB0666"/>
    <w:rsid w:val="36044087"/>
    <w:rsid w:val="361A3880"/>
    <w:rsid w:val="365470A9"/>
    <w:rsid w:val="365D6367"/>
    <w:rsid w:val="36694ED2"/>
    <w:rsid w:val="36731035"/>
    <w:rsid w:val="36916162"/>
    <w:rsid w:val="36FC44B5"/>
    <w:rsid w:val="371A55F9"/>
    <w:rsid w:val="371C222C"/>
    <w:rsid w:val="373A2365"/>
    <w:rsid w:val="377816D4"/>
    <w:rsid w:val="377B1B91"/>
    <w:rsid w:val="37C14D94"/>
    <w:rsid w:val="37C578F6"/>
    <w:rsid w:val="383C09C6"/>
    <w:rsid w:val="388859B9"/>
    <w:rsid w:val="3892560A"/>
    <w:rsid w:val="38F20631"/>
    <w:rsid w:val="39217789"/>
    <w:rsid w:val="396B048F"/>
    <w:rsid w:val="39706B79"/>
    <w:rsid w:val="39DA0497"/>
    <w:rsid w:val="39E90B25"/>
    <w:rsid w:val="3A2332C9"/>
    <w:rsid w:val="3A27545B"/>
    <w:rsid w:val="3AB70A36"/>
    <w:rsid w:val="3AE94513"/>
    <w:rsid w:val="3AEC5EAE"/>
    <w:rsid w:val="3B26797D"/>
    <w:rsid w:val="3B9932A6"/>
    <w:rsid w:val="3BA7084C"/>
    <w:rsid w:val="3C10756E"/>
    <w:rsid w:val="3C221C81"/>
    <w:rsid w:val="3C2224A6"/>
    <w:rsid w:val="3C9138AE"/>
    <w:rsid w:val="3CB43D00"/>
    <w:rsid w:val="3CCB3B02"/>
    <w:rsid w:val="3CED0437"/>
    <w:rsid w:val="3CF34385"/>
    <w:rsid w:val="3D12080C"/>
    <w:rsid w:val="3D1C07F3"/>
    <w:rsid w:val="3D803103"/>
    <w:rsid w:val="3DA95162"/>
    <w:rsid w:val="3DD735D8"/>
    <w:rsid w:val="3DE96EFA"/>
    <w:rsid w:val="3DF41E25"/>
    <w:rsid w:val="3E18756C"/>
    <w:rsid w:val="3E2718F4"/>
    <w:rsid w:val="3E345C13"/>
    <w:rsid w:val="3E751CB1"/>
    <w:rsid w:val="3EAF5926"/>
    <w:rsid w:val="3F0433B5"/>
    <w:rsid w:val="3F3F18F8"/>
    <w:rsid w:val="3F4A0D63"/>
    <w:rsid w:val="3F7857D1"/>
    <w:rsid w:val="3F795781"/>
    <w:rsid w:val="3FFC1207"/>
    <w:rsid w:val="408D49D2"/>
    <w:rsid w:val="40BE0934"/>
    <w:rsid w:val="40DE0554"/>
    <w:rsid w:val="40E07056"/>
    <w:rsid w:val="41166258"/>
    <w:rsid w:val="412C4B51"/>
    <w:rsid w:val="41820542"/>
    <w:rsid w:val="419832E5"/>
    <w:rsid w:val="41AF46A4"/>
    <w:rsid w:val="41D46C74"/>
    <w:rsid w:val="4208360A"/>
    <w:rsid w:val="420A4E2D"/>
    <w:rsid w:val="421953E3"/>
    <w:rsid w:val="424C19D1"/>
    <w:rsid w:val="426E32C8"/>
    <w:rsid w:val="429D290A"/>
    <w:rsid w:val="42C35F92"/>
    <w:rsid w:val="430D71E7"/>
    <w:rsid w:val="431F222A"/>
    <w:rsid w:val="432A7AFE"/>
    <w:rsid w:val="433410DF"/>
    <w:rsid w:val="43357C89"/>
    <w:rsid w:val="436E2E13"/>
    <w:rsid w:val="437A1721"/>
    <w:rsid w:val="43900E24"/>
    <w:rsid w:val="43C93ED3"/>
    <w:rsid w:val="43DC78B0"/>
    <w:rsid w:val="440B5E1C"/>
    <w:rsid w:val="44226E46"/>
    <w:rsid w:val="443631CC"/>
    <w:rsid w:val="446B1A9A"/>
    <w:rsid w:val="44823C05"/>
    <w:rsid w:val="44885856"/>
    <w:rsid w:val="448F0FF0"/>
    <w:rsid w:val="44DE18CF"/>
    <w:rsid w:val="451172DF"/>
    <w:rsid w:val="454974F5"/>
    <w:rsid w:val="45897A53"/>
    <w:rsid w:val="458A67C1"/>
    <w:rsid w:val="45B87CF9"/>
    <w:rsid w:val="45E169B5"/>
    <w:rsid w:val="461402AA"/>
    <w:rsid w:val="46181EAA"/>
    <w:rsid w:val="461C7432"/>
    <w:rsid w:val="463D3D17"/>
    <w:rsid w:val="464D4281"/>
    <w:rsid w:val="465441A2"/>
    <w:rsid w:val="4665005D"/>
    <w:rsid w:val="46BD0BC9"/>
    <w:rsid w:val="46FE1EDD"/>
    <w:rsid w:val="470A0F8D"/>
    <w:rsid w:val="47130CF1"/>
    <w:rsid w:val="472F3F39"/>
    <w:rsid w:val="47462BD6"/>
    <w:rsid w:val="47582944"/>
    <w:rsid w:val="476A2E5A"/>
    <w:rsid w:val="476C6EF4"/>
    <w:rsid w:val="479F5F50"/>
    <w:rsid w:val="47BA5452"/>
    <w:rsid w:val="47FB4C38"/>
    <w:rsid w:val="48F6071D"/>
    <w:rsid w:val="490B427D"/>
    <w:rsid w:val="490C7F41"/>
    <w:rsid w:val="491A2D44"/>
    <w:rsid w:val="49677A99"/>
    <w:rsid w:val="497E6ED0"/>
    <w:rsid w:val="49A11CDE"/>
    <w:rsid w:val="49D21196"/>
    <w:rsid w:val="4A1025FB"/>
    <w:rsid w:val="4A9C4040"/>
    <w:rsid w:val="4ABB1C1E"/>
    <w:rsid w:val="4B06733D"/>
    <w:rsid w:val="4B0E6733"/>
    <w:rsid w:val="4B1903A3"/>
    <w:rsid w:val="4B2A0905"/>
    <w:rsid w:val="4B44275C"/>
    <w:rsid w:val="4B535C2B"/>
    <w:rsid w:val="4B6B3F67"/>
    <w:rsid w:val="4B826706"/>
    <w:rsid w:val="4BAC6642"/>
    <w:rsid w:val="4BE0566A"/>
    <w:rsid w:val="4C292726"/>
    <w:rsid w:val="4C3535E2"/>
    <w:rsid w:val="4C490B3D"/>
    <w:rsid w:val="4C634143"/>
    <w:rsid w:val="4C7576AA"/>
    <w:rsid w:val="4C9A598E"/>
    <w:rsid w:val="4CAC228D"/>
    <w:rsid w:val="4CB0723E"/>
    <w:rsid w:val="4CBB4158"/>
    <w:rsid w:val="4D064940"/>
    <w:rsid w:val="4D274B35"/>
    <w:rsid w:val="4D3E7F02"/>
    <w:rsid w:val="4D7D5483"/>
    <w:rsid w:val="4D89777B"/>
    <w:rsid w:val="4DA83402"/>
    <w:rsid w:val="4DC04498"/>
    <w:rsid w:val="4DC40BA7"/>
    <w:rsid w:val="4DCA2901"/>
    <w:rsid w:val="4DCC54F6"/>
    <w:rsid w:val="4EA82639"/>
    <w:rsid w:val="4EC628B4"/>
    <w:rsid w:val="4EC9027F"/>
    <w:rsid w:val="4EE42C67"/>
    <w:rsid w:val="4EE9193F"/>
    <w:rsid w:val="4F0352C5"/>
    <w:rsid w:val="4F0C1FC1"/>
    <w:rsid w:val="4F335C58"/>
    <w:rsid w:val="4F696470"/>
    <w:rsid w:val="4F74239C"/>
    <w:rsid w:val="4F98106E"/>
    <w:rsid w:val="4FA21F75"/>
    <w:rsid w:val="4FE90225"/>
    <w:rsid w:val="4FFD4118"/>
    <w:rsid w:val="50130B14"/>
    <w:rsid w:val="50131A9F"/>
    <w:rsid w:val="503C55AF"/>
    <w:rsid w:val="505229B1"/>
    <w:rsid w:val="50841890"/>
    <w:rsid w:val="508B1223"/>
    <w:rsid w:val="50A24400"/>
    <w:rsid w:val="50A50B5D"/>
    <w:rsid w:val="50C611C5"/>
    <w:rsid w:val="50D23DF5"/>
    <w:rsid w:val="50DD28EE"/>
    <w:rsid w:val="5100586C"/>
    <w:rsid w:val="51034DFE"/>
    <w:rsid w:val="51461658"/>
    <w:rsid w:val="51C34324"/>
    <w:rsid w:val="51F04288"/>
    <w:rsid w:val="51F115BD"/>
    <w:rsid w:val="51F81C38"/>
    <w:rsid w:val="522747FF"/>
    <w:rsid w:val="52350D76"/>
    <w:rsid w:val="5249207E"/>
    <w:rsid w:val="524D13AE"/>
    <w:rsid w:val="52E91C9B"/>
    <w:rsid w:val="53543B36"/>
    <w:rsid w:val="53571FE7"/>
    <w:rsid w:val="538827A8"/>
    <w:rsid w:val="539B6246"/>
    <w:rsid w:val="5424025F"/>
    <w:rsid w:val="54415C74"/>
    <w:rsid w:val="5476762C"/>
    <w:rsid w:val="547F5720"/>
    <w:rsid w:val="54892CE5"/>
    <w:rsid w:val="54970551"/>
    <w:rsid w:val="54F9413B"/>
    <w:rsid w:val="55115EF0"/>
    <w:rsid w:val="553231BA"/>
    <w:rsid w:val="5547715E"/>
    <w:rsid w:val="555550AA"/>
    <w:rsid w:val="55630EE8"/>
    <w:rsid w:val="557149A4"/>
    <w:rsid w:val="55764AB0"/>
    <w:rsid w:val="558621A2"/>
    <w:rsid w:val="55C40DA1"/>
    <w:rsid w:val="56217A8C"/>
    <w:rsid w:val="566D4373"/>
    <w:rsid w:val="567A473C"/>
    <w:rsid w:val="56E66192"/>
    <w:rsid w:val="56F77EDA"/>
    <w:rsid w:val="577A502B"/>
    <w:rsid w:val="578D5422"/>
    <w:rsid w:val="57AD24B1"/>
    <w:rsid w:val="57D61E46"/>
    <w:rsid w:val="57EB11F3"/>
    <w:rsid w:val="57F76A39"/>
    <w:rsid w:val="58297857"/>
    <w:rsid w:val="586B5166"/>
    <w:rsid w:val="58C32705"/>
    <w:rsid w:val="58DA3BB7"/>
    <w:rsid w:val="591034FF"/>
    <w:rsid w:val="59335EB4"/>
    <w:rsid w:val="59D51B51"/>
    <w:rsid w:val="59E843FC"/>
    <w:rsid w:val="5A033855"/>
    <w:rsid w:val="5A1027A7"/>
    <w:rsid w:val="5A1530F9"/>
    <w:rsid w:val="5A323C8F"/>
    <w:rsid w:val="5AB32C90"/>
    <w:rsid w:val="5AEB044B"/>
    <w:rsid w:val="5AED1476"/>
    <w:rsid w:val="5AF759CC"/>
    <w:rsid w:val="5B2420C5"/>
    <w:rsid w:val="5B4F584D"/>
    <w:rsid w:val="5B820399"/>
    <w:rsid w:val="5BEC5F82"/>
    <w:rsid w:val="5BF25B65"/>
    <w:rsid w:val="5C832063"/>
    <w:rsid w:val="5CBB2B03"/>
    <w:rsid w:val="5D0F4BA2"/>
    <w:rsid w:val="5D7662A0"/>
    <w:rsid w:val="5D995B67"/>
    <w:rsid w:val="5DCE63A1"/>
    <w:rsid w:val="5DDD6EE9"/>
    <w:rsid w:val="5E3B3315"/>
    <w:rsid w:val="5E53552F"/>
    <w:rsid w:val="5E581806"/>
    <w:rsid w:val="5E606B86"/>
    <w:rsid w:val="5E6517EE"/>
    <w:rsid w:val="5E8E0F61"/>
    <w:rsid w:val="5EB76BD9"/>
    <w:rsid w:val="5ED9087C"/>
    <w:rsid w:val="5F4D4A3E"/>
    <w:rsid w:val="5F6754F5"/>
    <w:rsid w:val="5F6F6A19"/>
    <w:rsid w:val="5F7C5B86"/>
    <w:rsid w:val="5F92307D"/>
    <w:rsid w:val="5FAB6F5D"/>
    <w:rsid w:val="5FCA32B1"/>
    <w:rsid w:val="5FF27CFD"/>
    <w:rsid w:val="60383B6C"/>
    <w:rsid w:val="60516630"/>
    <w:rsid w:val="60664A5D"/>
    <w:rsid w:val="606745F8"/>
    <w:rsid w:val="608948B9"/>
    <w:rsid w:val="609738A6"/>
    <w:rsid w:val="60A46E44"/>
    <w:rsid w:val="612860FE"/>
    <w:rsid w:val="61503859"/>
    <w:rsid w:val="61777079"/>
    <w:rsid w:val="619F1C82"/>
    <w:rsid w:val="61D03DA9"/>
    <w:rsid w:val="61D96E48"/>
    <w:rsid w:val="61EA3EE5"/>
    <w:rsid w:val="61FF3933"/>
    <w:rsid w:val="62530491"/>
    <w:rsid w:val="62716A39"/>
    <w:rsid w:val="6294286F"/>
    <w:rsid w:val="62C42F92"/>
    <w:rsid w:val="62CD211A"/>
    <w:rsid w:val="62F5043D"/>
    <w:rsid w:val="62FF5690"/>
    <w:rsid w:val="630C0710"/>
    <w:rsid w:val="630E1C76"/>
    <w:rsid w:val="6325771D"/>
    <w:rsid w:val="63896A4E"/>
    <w:rsid w:val="63D258B1"/>
    <w:rsid w:val="63E53BC8"/>
    <w:rsid w:val="642D6665"/>
    <w:rsid w:val="643552E9"/>
    <w:rsid w:val="64645D98"/>
    <w:rsid w:val="64BD6867"/>
    <w:rsid w:val="65776718"/>
    <w:rsid w:val="65C33BE4"/>
    <w:rsid w:val="65C3635F"/>
    <w:rsid w:val="65D273E4"/>
    <w:rsid w:val="65F00B62"/>
    <w:rsid w:val="6623087F"/>
    <w:rsid w:val="663366B5"/>
    <w:rsid w:val="66427896"/>
    <w:rsid w:val="665E7634"/>
    <w:rsid w:val="66620BFD"/>
    <w:rsid w:val="66C54402"/>
    <w:rsid w:val="67424962"/>
    <w:rsid w:val="675534B6"/>
    <w:rsid w:val="6758174D"/>
    <w:rsid w:val="675957E9"/>
    <w:rsid w:val="675A0587"/>
    <w:rsid w:val="677901CF"/>
    <w:rsid w:val="67F51648"/>
    <w:rsid w:val="68464454"/>
    <w:rsid w:val="687C07E7"/>
    <w:rsid w:val="688775AE"/>
    <w:rsid w:val="689A2A1B"/>
    <w:rsid w:val="68A062B0"/>
    <w:rsid w:val="68B5180C"/>
    <w:rsid w:val="68C41703"/>
    <w:rsid w:val="68E51738"/>
    <w:rsid w:val="69136A00"/>
    <w:rsid w:val="691D154A"/>
    <w:rsid w:val="691D2268"/>
    <w:rsid w:val="693064A3"/>
    <w:rsid w:val="694B0F7D"/>
    <w:rsid w:val="6985792C"/>
    <w:rsid w:val="69A322A7"/>
    <w:rsid w:val="6A3749C6"/>
    <w:rsid w:val="6A555CDF"/>
    <w:rsid w:val="6A672C8B"/>
    <w:rsid w:val="6ABC0D1E"/>
    <w:rsid w:val="6ACF2F23"/>
    <w:rsid w:val="6B003742"/>
    <w:rsid w:val="6B1736E2"/>
    <w:rsid w:val="6B313E1E"/>
    <w:rsid w:val="6BB13BB4"/>
    <w:rsid w:val="6BBB1626"/>
    <w:rsid w:val="6BEA673A"/>
    <w:rsid w:val="6C074DA6"/>
    <w:rsid w:val="6CA95923"/>
    <w:rsid w:val="6CCC2EF8"/>
    <w:rsid w:val="6CD875A0"/>
    <w:rsid w:val="6CDD69B2"/>
    <w:rsid w:val="6CE8644B"/>
    <w:rsid w:val="6CFD5EF0"/>
    <w:rsid w:val="6D03257C"/>
    <w:rsid w:val="6D4A2C62"/>
    <w:rsid w:val="6D5C55BF"/>
    <w:rsid w:val="6D704A28"/>
    <w:rsid w:val="6DF02040"/>
    <w:rsid w:val="6E014538"/>
    <w:rsid w:val="6E18728E"/>
    <w:rsid w:val="6E3E2172"/>
    <w:rsid w:val="6E7D516A"/>
    <w:rsid w:val="6E8A4A8E"/>
    <w:rsid w:val="6EA40C55"/>
    <w:rsid w:val="6EBB011F"/>
    <w:rsid w:val="6F334E84"/>
    <w:rsid w:val="6F4D60ED"/>
    <w:rsid w:val="6F7C2E7B"/>
    <w:rsid w:val="6FC160F8"/>
    <w:rsid w:val="702E686B"/>
    <w:rsid w:val="70396319"/>
    <w:rsid w:val="704B2EF4"/>
    <w:rsid w:val="70A26911"/>
    <w:rsid w:val="70BD5F0A"/>
    <w:rsid w:val="70CC52F3"/>
    <w:rsid w:val="70E859E5"/>
    <w:rsid w:val="710D712B"/>
    <w:rsid w:val="71274F65"/>
    <w:rsid w:val="71485673"/>
    <w:rsid w:val="717B4293"/>
    <w:rsid w:val="717E4F12"/>
    <w:rsid w:val="71AF3687"/>
    <w:rsid w:val="722877C7"/>
    <w:rsid w:val="725A041D"/>
    <w:rsid w:val="7265600B"/>
    <w:rsid w:val="72B63D18"/>
    <w:rsid w:val="72CB3A50"/>
    <w:rsid w:val="72CC236B"/>
    <w:rsid w:val="72D11B2B"/>
    <w:rsid w:val="72EC0A04"/>
    <w:rsid w:val="73152B01"/>
    <w:rsid w:val="7343527A"/>
    <w:rsid w:val="73446CB1"/>
    <w:rsid w:val="73614470"/>
    <w:rsid w:val="736357ED"/>
    <w:rsid w:val="737877DF"/>
    <w:rsid w:val="73867F94"/>
    <w:rsid w:val="73B76266"/>
    <w:rsid w:val="73BE5C7A"/>
    <w:rsid w:val="74130908"/>
    <w:rsid w:val="743E60E6"/>
    <w:rsid w:val="74483532"/>
    <w:rsid w:val="7475405E"/>
    <w:rsid w:val="748A04D5"/>
    <w:rsid w:val="74E84CBF"/>
    <w:rsid w:val="75634769"/>
    <w:rsid w:val="75705BEC"/>
    <w:rsid w:val="757F5473"/>
    <w:rsid w:val="758E56B6"/>
    <w:rsid w:val="761E1EED"/>
    <w:rsid w:val="767329CB"/>
    <w:rsid w:val="768F5967"/>
    <w:rsid w:val="769E265B"/>
    <w:rsid w:val="77005D5C"/>
    <w:rsid w:val="77774AB1"/>
    <w:rsid w:val="778B25A7"/>
    <w:rsid w:val="77BF4526"/>
    <w:rsid w:val="78126A72"/>
    <w:rsid w:val="7826188E"/>
    <w:rsid w:val="786316D2"/>
    <w:rsid w:val="78673E2C"/>
    <w:rsid w:val="78805D52"/>
    <w:rsid w:val="789E78DD"/>
    <w:rsid w:val="78E771CC"/>
    <w:rsid w:val="78FE327B"/>
    <w:rsid w:val="791345F3"/>
    <w:rsid w:val="792F0F95"/>
    <w:rsid w:val="798E76EC"/>
    <w:rsid w:val="79921F34"/>
    <w:rsid w:val="79F22BEA"/>
    <w:rsid w:val="7A412D00"/>
    <w:rsid w:val="7AE05D48"/>
    <w:rsid w:val="7AF53A0A"/>
    <w:rsid w:val="7AFB3A80"/>
    <w:rsid w:val="7B071625"/>
    <w:rsid w:val="7B145B61"/>
    <w:rsid w:val="7B262D56"/>
    <w:rsid w:val="7B4F3850"/>
    <w:rsid w:val="7B5B14B4"/>
    <w:rsid w:val="7B5C566A"/>
    <w:rsid w:val="7B7F3725"/>
    <w:rsid w:val="7BB0700B"/>
    <w:rsid w:val="7BE35039"/>
    <w:rsid w:val="7BE57560"/>
    <w:rsid w:val="7C1233E1"/>
    <w:rsid w:val="7C440367"/>
    <w:rsid w:val="7C703D67"/>
    <w:rsid w:val="7C8F1986"/>
    <w:rsid w:val="7CB542E6"/>
    <w:rsid w:val="7CCA2FB5"/>
    <w:rsid w:val="7CD03AC1"/>
    <w:rsid w:val="7D3A1A54"/>
    <w:rsid w:val="7D4E3344"/>
    <w:rsid w:val="7D510E31"/>
    <w:rsid w:val="7D5D01D8"/>
    <w:rsid w:val="7DDD2456"/>
    <w:rsid w:val="7DE32D8B"/>
    <w:rsid w:val="7E1F4041"/>
    <w:rsid w:val="7E3C3380"/>
    <w:rsid w:val="7E652799"/>
    <w:rsid w:val="7EBE259E"/>
    <w:rsid w:val="7F01514B"/>
    <w:rsid w:val="7FB671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3"/>
    <w:qFormat/>
    <w:uiPriority w:val="0"/>
    <w:pPr>
      <w:keepNext/>
      <w:keepLines/>
      <w:spacing w:before="260" w:after="260" w:line="416" w:lineRule="auto"/>
      <w:outlineLvl w:val="2"/>
    </w:pPr>
    <w:rPr>
      <w:rFonts w:ascii="Times New Roman" w:hAnsi="Times New Roman" w:eastAsia="宋体" w:cs="Times New Roman"/>
      <w:b/>
      <w:bCs/>
      <w:sz w:val="32"/>
      <w:szCs w:val="32"/>
    </w:rPr>
  </w:style>
  <w:style w:type="paragraph" w:styleId="5">
    <w:name w:val="heading 4"/>
    <w:basedOn w:val="1"/>
    <w:next w:val="1"/>
    <w:qFormat/>
    <w:uiPriority w:val="0"/>
    <w:pPr>
      <w:keepNext/>
      <w:keepLines/>
      <w:numPr>
        <w:ilvl w:val="3"/>
        <w:numId w:val="1"/>
      </w:numPr>
      <w:tabs>
        <w:tab w:val="left" w:pos="1080"/>
      </w:tabs>
      <w:adjustRightInd w:val="0"/>
      <w:spacing w:before="120" w:after="120" w:line="360" w:lineRule="auto"/>
      <w:ind w:left="0" w:firstLine="0"/>
      <w:outlineLvl w:val="3"/>
    </w:pPr>
    <w:rPr>
      <w:rFonts w:ascii="等线 Light" w:hAnsi="等线 Light" w:eastAsia="等线 Light" w:cs="Times New Roman"/>
      <w:b/>
      <w:sz w:val="28"/>
      <w:szCs w:val="28"/>
      <w:lang w:val="zh-CN"/>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6">
    <w:name w:val="table of authorities"/>
    <w:basedOn w:val="1"/>
    <w:next w:val="1"/>
    <w:qFormat/>
    <w:uiPriority w:val="99"/>
    <w:pPr>
      <w:ind w:left="420" w:leftChars="200"/>
    </w:pPr>
  </w:style>
  <w:style w:type="paragraph" w:styleId="7">
    <w:name w:val="Normal Indent"/>
    <w:basedOn w:val="1"/>
    <w:next w:val="1"/>
    <w:qFormat/>
    <w:uiPriority w:val="0"/>
    <w:pPr>
      <w:ind w:firstLine="420" w:firstLineChars="200"/>
    </w:pPr>
  </w:style>
  <w:style w:type="paragraph" w:styleId="8">
    <w:name w:val="annotation text"/>
    <w:basedOn w:val="1"/>
    <w:qFormat/>
    <w:uiPriority w:val="0"/>
    <w:pPr>
      <w:jc w:val="left"/>
    </w:pPr>
    <w:rPr>
      <w:rFonts w:asciiTheme="minorHAnsi" w:hAnsiTheme="minorHAnsi" w:eastAsiaTheme="minorEastAsia" w:cstheme="minorBidi"/>
      <w:sz w:val="18"/>
      <w:szCs w:val="22"/>
    </w:rPr>
  </w:style>
  <w:style w:type="paragraph" w:styleId="9">
    <w:name w:val="Body Text"/>
    <w:basedOn w:val="1"/>
    <w:next w:val="1"/>
    <w:qFormat/>
    <w:uiPriority w:val="0"/>
    <w:pPr>
      <w:spacing w:after="120"/>
    </w:pPr>
  </w:style>
  <w:style w:type="paragraph" w:styleId="10">
    <w:name w:val="Body Text Indent"/>
    <w:basedOn w:val="1"/>
    <w:link w:val="40"/>
    <w:qFormat/>
    <w:uiPriority w:val="0"/>
    <w:pPr>
      <w:ind w:firstLine="630"/>
    </w:pPr>
    <w:rPr>
      <w:rFonts w:ascii="Times New Roman" w:hAnsi="Times New Roman" w:eastAsia="宋体" w:cs="Times New Roman"/>
      <w:sz w:val="32"/>
      <w:szCs w:val="20"/>
    </w:rPr>
  </w:style>
  <w:style w:type="paragraph" w:styleId="11">
    <w:name w:val="toc 3"/>
    <w:basedOn w:val="1"/>
    <w:next w:val="1"/>
    <w:unhideWhenUsed/>
    <w:qFormat/>
    <w:uiPriority w:val="39"/>
    <w:pPr>
      <w:widowControl/>
      <w:spacing w:after="100" w:line="259" w:lineRule="auto"/>
      <w:ind w:left="440"/>
      <w:jc w:val="left"/>
    </w:pPr>
    <w:rPr>
      <w:rFonts w:cs="Times New Roman"/>
      <w:kern w:val="0"/>
      <w:sz w:val="22"/>
    </w:rPr>
  </w:style>
  <w:style w:type="paragraph" w:styleId="12">
    <w:name w:val="Plain Text"/>
    <w:basedOn w:val="1"/>
    <w:qFormat/>
    <w:uiPriority w:val="0"/>
    <w:pPr>
      <w:autoSpaceDE w:val="0"/>
      <w:autoSpaceDN w:val="0"/>
      <w:adjustRightInd w:val="0"/>
    </w:pPr>
    <w:rPr>
      <w:rFonts w:ascii="宋体" w:hAnsi="Tms Rmn" w:cstheme="minorBidi"/>
      <w:szCs w:val="22"/>
    </w:rPr>
  </w:style>
  <w:style w:type="paragraph" w:styleId="13">
    <w:name w:val="Date"/>
    <w:basedOn w:val="1"/>
    <w:next w:val="1"/>
    <w:link w:val="39"/>
    <w:semiHidden/>
    <w:unhideWhenUsed/>
    <w:qFormat/>
    <w:uiPriority w:val="99"/>
    <w:pPr>
      <w:ind w:left="100" w:leftChars="2500"/>
    </w:pPr>
  </w:style>
  <w:style w:type="paragraph" w:styleId="14">
    <w:name w:val="Body Text Indent 2"/>
    <w:basedOn w:val="1"/>
    <w:qFormat/>
    <w:uiPriority w:val="0"/>
    <w:pPr>
      <w:spacing w:after="120" w:line="480" w:lineRule="auto"/>
      <w:ind w:left="420" w:leftChars="200"/>
    </w:pPr>
  </w:style>
  <w:style w:type="paragraph" w:styleId="15">
    <w:name w:val="Balloon Text"/>
    <w:basedOn w:val="1"/>
    <w:link w:val="36"/>
    <w:semiHidden/>
    <w:unhideWhenUsed/>
    <w:qFormat/>
    <w:uiPriority w:val="99"/>
    <w:rPr>
      <w:sz w:val="18"/>
      <w:szCs w:val="18"/>
    </w:rPr>
  </w:style>
  <w:style w:type="paragraph" w:styleId="16">
    <w:name w:val="footer"/>
    <w:basedOn w:val="1"/>
    <w:link w:val="38"/>
    <w:unhideWhenUsed/>
    <w:qFormat/>
    <w:uiPriority w:val="99"/>
    <w:pPr>
      <w:tabs>
        <w:tab w:val="center" w:pos="4153"/>
        <w:tab w:val="right" w:pos="8306"/>
      </w:tabs>
      <w:snapToGrid w:val="0"/>
      <w:jc w:val="left"/>
    </w:pPr>
    <w:rPr>
      <w:sz w:val="18"/>
      <w:szCs w:val="18"/>
    </w:rPr>
  </w:style>
  <w:style w:type="paragraph" w:styleId="17">
    <w:name w:val="header"/>
    <w:basedOn w:val="1"/>
    <w:next w:val="9"/>
    <w:link w:val="37"/>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style>
  <w:style w:type="paragraph" w:styleId="19">
    <w:name w:val="Subtitle"/>
    <w:basedOn w:val="1"/>
    <w:next w:val="1"/>
    <w:qFormat/>
    <w:uiPriority w:val="0"/>
    <w:rPr>
      <w:kern w:val="2"/>
      <w:sz w:val="28"/>
    </w:rPr>
  </w:style>
  <w:style w:type="paragraph" w:styleId="20">
    <w:name w:val="toc 2"/>
    <w:basedOn w:val="1"/>
    <w:next w:val="1"/>
    <w:unhideWhenUsed/>
    <w:qFormat/>
    <w:uiPriority w:val="39"/>
    <w:pPr>
      <w:widowControl/>
      <w:spacing w:after="100" w:line="259" w:lineRule="auto"/>
      <w:ind w:left="220"/>
      <w:jc w:val="left"/>
    </w:pPr>
    <w:rPr>
      <w:rFonts w:cs="Times New Roman"/>
      <w:kern w:val="0"/>
      <w:sz w:val="22"/>
    </w:rPr>
  </w:style>
  <w:style w:type="paragraph" w:styleId="21">
    <w:name w:val="Normal (Web)"/>
    <w:basedOn w:val="1"/>
    <w:qFormat/>
    <w:uiPriority w:val="0"/>
    <w:pPr>
      <w:widowControl/>
      <w:spacing w:before="100" w:beforeAutospacing="1" w:after="100" w:afterAutospacing="1"/>
      <w:jc w:val="left"/>
    </w:pPr>
    <w:rPr>
      <w:rFonts w:ascii="宋体" w:hAnsi="宋体"/>
      <w:kern w:val="0"/>
      <w:sz w:val="18"/>
      <w:szCs w:val="18"/>
    </w:rPr>
  </w:style>
  <w:style w:type="paragraph" w:styleId="22">
    <w:name w:val="Title"/>
    <w:basedOn w:val="1"/>
    <w:next w:val="1"/>
    <w:qFormat/>
    <w:uiPriority w:val="10"/>
    <w:pPr>
      <w:spacing w:before="240" w:after="60"/>
      <w:jc w:val="center"/>
      <w:outlineLvl w:val="0"/>
    </w:pPr>
    <w:rPr>
      <w:rFonts w:asciiTheme="majorHAnsi" w:hAnsiTheme="majorHAnsi" w:cstheme="majorBidi"/>
      <w:b/>
      <w:bCs/>
      <w:sz w:val="32"/>
      <w:szCs w:val="32"/>
    </w:rPr>
  </w:style>
  <w:style w:type="paragraph" w:styleId="23">
    <w:name w:val="Body Text First Indent"/>
    <w:basedOn w:val="9"/>
    <w:qFormat/>
    <w:uiPriority w:val="0"/>
    <w:pPr>
      <w:spacing w:line="360" w:lineRule="auto"/>
      <w:ind w:firstLine="420"/>
    </w:pPr>
    <w:rPr>
      <w:rFonts w:ascii="宋体" w:hAnsi="宋体"/>
      <w:sz w:val="24"/>
    </w:rPr>
  </w:style>
  <w:style w:type="table" w:styleId="25">
    <w:name w:val="Table Grid"/>
    <w:basedOn w:val="2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page number"/>
    <w:basedOn w:val="26"/>
    <w:qFormat/>
    <w:uiPriority w:val="0"/>
  </w:style>
  <w:style w:type="character" w:styleId="28">
    <w:name w:val="Hyperlink"/>
    <w:basedOn w:val="26"/>
    <w:unhideWhenUsed/>
    <w:qFormat/>
    <w:uiPriority w:val="99"/>
    <w:rPr>
      <w:color w:val="0000FF" w:themeColor="hyperlink"/>
      <w:u w:val="single"/>
      <w14:textFill>
        <w14:solidFill>
          <w14:schemeClr w14:val="hlink"/>
        </w14:solidFill>
      </w14:textFill>
    </w:rPr>
  </w:style>
  <w:style w:type="character" w:customStyle="1" w:styleId="29">
    <w:name w:val="标题 1 字符"/>
    <w:basedOn w:val="26"/>
    <w:link w:val="3"/>
    <w:qFormat/>
    <w:uiPriority w:val="9"/>
    <w:rPr>
      <w:b/>
      <w:bCs/>
      <w:kern w:val="44"/>
      <w:sz w:val="44"/>
      <w:szCs w:val="44"/>
    </w:rPr>
  </w:style>
  <w:style w:type="paragraph" w:customStyle="1" w:styleId="30">
    <w:name w:val="标题 5（有编号）（绿盟科技）"/>
    <w:basedOn w:val="31"/>
    <w:next w:val="32"/>
    <w:qFormat/>
    <w:uiPriority w:val="0"/>
    <w:pPr>
      <w:keepNext/>
      <w:keepLines/>
      <w:numPr>
        <w:ilvl w:val="4"/>
        <w:numId w:val="2"/>
      </w:numPr>
      <w:spacing w:before="280" w:after="156" w:line="377" w:lineRule="auto"/>
      <w:jc w:val="left"/>
      <w:outlineLvl w:val="4"/>
    </w:pPr>
    <w:rPr>
      <w:rFonts w:ascii="Arial" w:hAnsi="Arial" w:eastAsia="黑体"/>
      <w:b/>
      <w:kern w:val="0"/>
      <w:sz w:val="24"/>
      <w:szCs w:val="28"/>
    </w:rPr>
  </w:style>
  <w:style w:type="paragraph" w:customStyle="1" w:styleId="31">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32">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33">
    <w:name w:val="13、表格内居中正文"/>
    <w:basedOn w:val="1"/>
    <w:qFormat/>
    <w:uiPriority w:val="0"/>
    <w:pPr>
      <w:wordWrap w:val="0"/>
      <w:topLinePunct/>
      <w:spacing w:line="360" w:lineRule="exact"/>
      <w:jc w:val="center"/>
    </w:pPr>
    <w:rPr>
      <w:rFonts w:ascii="宋体" w:hAnsi="宋体" w:eastAsia="宋体"/>
      <w:sz w:val="21"/>
    </w:rPr>
  </w:style>
  <w:style w:type="paragraph" w:customStyle="1" w:styleId="34">
    <w:name w:val="文档正文"/>
    <w:basedOn w:val="1"/>
    <w:qFormat/>
    <w:uiPriority w:val="0"/>
    <w:pPr>
      <w:adjustRightInd w:val="0"/>
      <w:spacing w:line="480" w:lineRule="atLeast"/>
      <w:textAlignment w:val="baseline"/>
    </w:pPr>
    <w:rPr>
      <w:rFonts w:ascii="Arial" w:hAnsi="Arial"/>
      <w:kern w:val="0"/>
    </w:rPr>
  </w:style>
  <w:style w:type="paragraph" w:customStyle="1" w:styleId="35">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6">
    <w:name w:val="批注框文本 字符"/>
    <w:basedOn w:val="26"/>
    <w:link w:val="15"/>
    <w:semiHidden/>
    <w:qFormat/>
    <w:uiPriority w:val="99"/>
    <w:rPr>
      <w:sz w:val="18"/>
      <w:szCs w:val="18"/>
    </w:rPr>
  </w:style>
  <w:style w:type="character" w:customStyle="1" w:styleId="37">
    <w:name w:val="页眉 字符"/>
    <w:basedOn w:val="26"/>
    <w:link w:val="17"/>
    <w:qFormat/>
    <w:uiPriority w:val="99"/>
    <w:rPr>
      <w:sz w:val="18"/>
      <w:szCs w:val="18"/>
    </w:rPr>
  </w:style>
  <w:style w:type="character" w:customStyle="1" w:styleId="38">
    <w:name w:val="页脚 字符"/>
    <w:basedOn w:val="26"/>
    <w:link w:val="16"/>
    <w:qFormat/>
    <w:uiPriority w:val="99"/>
    <w:rPr>
      <w:sz w:val="18"/>
      <w:szCs w:val="18"/>
    </w:rPr>
  </w:style>
  <w:style w:type="character" w:customStyle="1" w:styleId="39">
    <w:name w:val="日期 字符"/>
    <w:basedOn w:val="26"/>
    <w:link w:val="13"/>
    <w:semiHidden/>
    <w:qFormat/>
    <w:uiPriority w:val="99"/>
  </w:style>
  <w:style w:type="character" w:customStyle="1" w:styleId="40">
    <w:name w:val="正文文本缩进 字符"/>
    <w:basedOn w:val="26"/>
    <w:link w:val="10"/>
    <w:qFormat/>
    <w:uiPriority w:val="0"/>
    <w:rPr>
      <w:rFonts w:ascii="Times New Roman" w:hAnsi="Times New Roman" w:eastAsia="宋体" w:cs="Times New Roman"/>
      <w:sz w:val="32"/>
      <w:szCs w:val="20"/>
    </w:rPr>
  </w:style>
  <w:style w:type="paragraph" w:customStyle="1" w:styleId="41">
    <w:name w:val="正文首行缩进两字符"/>
    <w:basedOn w:val="1"/>
    <w:qFormat/>
    <w:uiPriority w:val="0"/>
    <w:pPr>
      <w:spacing w:line="360" w:lineRule="auto"/>
      <w:ind w:firstLine="200" w:firstLineChars="200"/>
    </w:pPr>
    <w:rPr>
      <w:rFonts w:ascii="Times New Roman" w:hAnsi="Times New Roman" w:eastAsia="宋体" w:cs="Times New Roman"/>
      <w:szCs w:val="24"/>
    </w:rPr>
  </w:style>
  <w:style w:type="paragraph" w:styleId="42">
    <w:name w:val="List Paragraph"/>
    <w:basedOn w:val="1"/>
    <w:qFormat/>
    <w:uiPriority w:val="34"/>
    <w:pPr>
      <w:ind w:firstLine="420" w:firstLineChars="200"/>
    </w:pPr>
  </w:style>
  <w:style w:type="character" w:customStyle="1" w:styleId="43">
    <w:name w:val="标题 3 字符"/>
    <w:basedOn w:val="26"/>
    <w:link w:val="4"/>
    <w:qFormat/>
    <w:uiPriority w:val="0"/>
    <w:rPr>
      <w:rFonts w:ascii="Times New Roman" w:hAnsi="Times New Roman" w:eastAsia="宋体" w:cs="Times New Roman"/>
      <w:b/>
      <w:bCs/>
      <w:sz w:val="32"/>
      <w:szCs w:val="32"/>
    </w:rPr>
  </w:style>
  <w:style w:type="paragraph" w:customStyle="1" w:styleId="44">
    <w:name w:val="样式"/>
    <w:qFormat/>
    <w:uiPriority w:val="0"/>
    <w:pPr>
      <w:widowControl w:val="0"/>
      <w:autoSpaceDE w:val="0"/>
      <w:autoSpaceDN w:val="0"/>
      <w:adjustRightInd w:val="0"/>
    </w:pPr>
    <w:rPr>
      <w:rFonts w:ascii="宋体" w:hAnsi="宋体" w:eastAsia="宋体" w:cs="宋体"/>
      <w:kern w:val="0"/>
      <w:sz w:val="24"/>
      <w:szCs w:val="24"/>
      <w:lang w:val="en-US" w:eastAsia="zh-CN" w:bidi="ar-SA"/>
    </w:rPr>
  </w:style>
  <w:style w:type="character" w:customStyle="1" w:styleId="45">
    <w:name w:val="Unresolved Mention"/>
    <w:basedOn w:val="26"/>
    <w:semiHidden/>
    <w:unhideWhenUsed/>
    <w:qFormat/>
    <w:uiPriority w:val="99"/>
    <w:rPr>
      <w:color w:val="605E5C"/>
      <w:shd w:val="clear" w:color="auto" w:fill="E1DFDD"/>
    </w:rPr>
  </w:style>
  <w:style w:type="paragraph" w:customStyle="1" w:styleId="46">
    <w:name w:val="Default"/>
    <w:link w:val="47"/>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character" w:customStyle="1" w:styleId="47">
    <w:name w:val="Default Char"/>
    <w:link w:val="46"/>
    <w:qFormat/>
    <w:uiPriority w:val="0"/>
    <w:rPr>
      <w:rFonts w:ascii="宋体" w:hAnsi="Times New Roman" w:eastAsia="宋体" w:cs="宋体"/>
      <w:color w:val="000000"/>
      <w:kern w:val="0"/>
      <w:sz w:val="24"/>
      <w:szCs w:val="24"/>
    </w:rPr>
  </w:style>
  <w:style w:type="paragraph" w:customStyle="1" w:styleId="48">
    <w:name w:val="Normal_0"/>
    <w:qFormat/>
    <w:uiPriority w:val="0"/>
    <w:rPr>
      <w:rFonts w:ascii="Times New Roman" w:hAnsi="Times New Roman" w:eastAsia="Times New Roman" w:cs="Times New Roman"/>
      <w:kern w:val="0"/>
      <w:sz w:val="24"/>
      <w:szCs w:val="24"/>
      <w:lang w:val="en-US" w:eastAsia="zh-CN" w:bidi="ar-SA"/>
    </w:rPr>
  </w:style>
  <w:style w:type="paragraph" w:customStyle="1" w:styleId="49">
    <w:name w:val="正文3"/>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50">
    <w:name w:val="列出段落1"/>
    <w:basedOn w:val="1"/>
    <w:qFormat/>
    <w:uiPriority w:val="0"/>
    <w:pPr>
      <w:ind w:firstLine="420" w:firstLineChars="200"/>
    </w:pPr>
    <w:rPr>
      <w:szCs w:val="24"/>
    </w:rPr>
  </w:style>
  <w:style w:type="paragraph" w:customStyle="1" w:styleId="51">
    <w:name w:val="样式 首行缩进:  2 字符"/>
    <w:basedOn w:val="1"/>
    <w:qFormat/>
    <w:uiPriority w:val="0"/>
    <w:pPr>
      <w:spacing w:line="400" w:lineRule="exact"/>
      <w:ind w:firstLine="200" w:firstLineChars="200"/>
    </w:pPr>
    <w:rPr>
      <w:rFonts w:cs="宋体"/>
      <w:sz w:val="24"/>
    </w:rPr>
  </w:style>
  <w:style w:type="paragraph" w:customStyle="1" w:styleId="52">
    <w:name w:val="表格"/>
    <w:basedOn w:val="1"/>
    <w:qFormat/>
    <w:uiPriority w:val="0"/>
    <w:pPr>
      <w:spacing w:line="400" w:lineRule="exact"/>
    </w:pPr>
    <w:rPr>
      <w:sz w:val="24"/>
      <w:szCs w:val="24"/>
    </w:rPr>
  </w:style>
  <w:style w:type="paragraph" w:customStyle="1" w:styleId="53">
    <w:name w:val="WPSOffice手动目录 1"/>
    <w:qFormat/>
    <w:uiPriority w:val="0"/>
    <w:pPr>
      <w:ind w:leftChars="0"/>
    </w:pPr>
    <w:rPr>
      <w:rFonts w:ascii="Times New Roman" w:hAnsi="Times New Roman" w:eastAsia="宋体" w:cs="Times New Roman"/>
      <w:sz w:val="20"/>
      <w:szCs w:val="20"/>
    </w:rPr>
  </w:style>
  <w:style w:type="paragraph" w:customStyle="1" w:styleId="54">
    <w:name w:val="Normal"/>
    <w:qFormat/>
    <w:uiPriority w:val="0"/>
    <w:pPr>
      <w:widowControl w:val="0"/>
      <w:adjustRightInd w:val="0"/>
      <w:spacing w:line="312" w:lineRule="atLeast"/>
      <w:jc w:val="both"/>
      <w:textAlignment w:val="baseline"/>
    </w:pPr>
    <w:rPr>
      <w:rFonts w:ascii="宋体" w:hAnsi="等线" w:eastAsia="等线" w:cs="Times New Roman"/>
      <w:sz w:val="34"/>
      <w:lang w:val="en-US" w:eastAsia="zh-CN" w:bidi="ar-SA"/>
    </w:rPr>
  </w:style>
  <w:style w:type="paragraph" w:customStyle="1" w:styleId="55">
    <w:name w:val="_正文段落"/>
    <w:basedOn w:val="1"/>
    <w:qFormat/>
    <w:uiPriority w:val="0"/>
    <w:pPr>
      <w:spacing w:beforeLines="15" w:afterLines="15" w:line="360" w:lineRule="auto"/>
      <w:ind w:firstLine="200" w:firstLineChars="200"/>
    </w:pPr>
    <w:rPr>
      <w:rFonts w:ascii="宋体" w:eastAsia="仿宋_GB2312"/>
      <w:kern w:val="0"/>
      <w:sz w:val="28"/>
    </w:rPr>
  </w:style>
  <w:style w:type="table" w:customStyle="1" w:styleId="56">
    <w:name w:val="Table Normal"/>
    <w:semiHidden/>
    <w:unhideWhenUsed/>
    <w:qFormat/>
    <w:uiPriority w:val="0"/>
    <w:tblPr>
      <w:tblCellMar>
        <w:top w:w="0" w:type="dxa"/>
        <w:left w:w="0" w:type="dxa"/>
        <w:bottom w:w="0" w:type="dxa"/>
        <w:right w:w="0" w:type="dxa"/>
      </w:tblCellMar>
    </w:tblPr>
  </w:style>
  <w:style w:type="paragraph" w:customStyle="1" w:styleId="57">
    <w:name w:val="null3"/>
    <w:qFormat/>
    <w:uiPriority w:val="0"/>
    <w:rPr>
      <w:rFonts w:hint="eastAsia" w:ascii="Calibri" w:hAnsi="Calibri" w:eastAsia="宋体" w:cs="Times New Roman"/>
      <w:lang w:val="en-US" w:eastAsia="zh-Hans"/>
    </w:rPr>
  </w:style>
  <w:style w:type="paragraph" w:customStyle="1" w:styleId="58">
    <w:name w:val="封面标准名称"/>
    <w:qFormat/>
    <w:uiPriority w:val="99"/>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2CEB55-F1C8-46AF-B997-3F6499B70703}">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76</Pages>
  <Words>1648</Words>
  <Characters>1900</Characters>
  <Lines>262</Lines>
  <Paragraphs>73</Paragraphs>
  <TotalTime>3</TotalTime>
  <ScaleCrop>false</ScaleCrop>
  <LinksUpToDate>false</LinksUpToDate>
  <CharactersWithSpaces>1923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2015-05-26T03:21:00Z</dcterms:created>
  <dc:creator>Zh</dc:creator>
  <cp:lastModifiedBy>WIN10</cp:lastModifiedBy>
  <cp:lastPrinted>2022-03-23T09:18:00Z</cp:lastPrinted>
  <dcterms:modified xsi:type="dcterms:W3CDTF">2025-04-25T08:52:02Z</dcterms:modified>
  <cp:revision>1565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B4C0F3F2A65842B0861EA0B0A0176920_13</vt:lpwstr>
  </property>
  <property fmtid="{D5CDD505-2E9C-101B-9397-08002B2CF9AE}" pid="4" name="KSOTemplateDocerSaveRecord">
    <vt:lpwstr>eyJoZGlkIjoiYTA0MWIwMDQ0MGVhN2E5OTNkNGQ5MWU3YjE2ZjMwNzYiLCJ1c2VySWQiOiIzMzAyMDk5MzEifQ==</vt:lpwstr>
  </property>
</Properties>
</file>